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2B0F9" w14:textId="77777777" w:rsidR="00713CD4" w:rsidRDefault="00713CD4" w:rsidP="00713CD4">
      <w:pPr>
        <w:pStyle w:val="Heading1"/>
        <w:numPr>
          <w:ilvl w:val="0"/>
          <w:numId w:val="0"/>
        </w:numPr>
      </w:pPr>
      <w:bookmarkStart w:id="0" w:name="_Toc494106480"/>
    </w:p>
    <w:tbl>
      <w:tblPr>
        <w:tblStyle w:val="TableGrid"/>
        <w:tblW w:w="0" w:type="auto"/>
        <w:tblLook w:val="04A0" w:firstRow="1" w:lastRow="0" w:firstColumn="1" w:lastColumn="0" w:noHBand="0" w:noVBand="1"/>
      </w:tblPr>
      <w:tblGrid>
        <w:gridCol w:w="2547"/>
        <w:gridCol w:w="6469"/>
      </w:tblGrid>
      <w:tr w:rsidR="00713CD4" w14:paraId="22A31438" w14:textId="77777777" w:rsidTr="00713CD4">
        <w:tc>
          <w:tcPr>
            <w:tcW w:w="2547" w:type="dxa"/>
            <w:shd w:val="clear" w:color="auto" w:fill="542B87"/>
            <w:vAlign w:val="center"/>
          </w:tcPr>
          <w:p w14:paraId="57FE4300" w14:textId="532D9DD0" w:rsidR="00713CD4" w:rsidRPr="00713CD4" w:rsidRDefault="00713CD4" w:rsidP="00713CD4">
            <w:pPr>
              <w:pStyle w:val="Heading1"/>
              <w:numPr>
                <w:ilvl w:val="0"/>
                <w:numId w:val="0"/>
              </w:numPr>
              <w:spacing w:before="0"/>
              <w:outlineLvl w:val="0"/>
              <w:rPr>
                <w:color w:val="FFFFFF" w:themeColor="background1"/>
                <w:sz w:val="28"/>
                <w:szCs w:val="28"/>
              </w:rPr>
            </w:pPr>
            <w:r w:rsidRPr="00713CD4">
              <w:rPr>
                <w:color w:val="FFFFFF" w:themeColor="background1"/>
                <w:sz w:val="28"/>
                <w:szCs w:val="28"/>
              </w:rPr>
              <w:t>PD Ref</w:t>
            </w:r>
          </w:p>
        </w:tc>
        <w:tc>
          <w:tcPr>
            <w:tcW w:w="6469" w:type="dxa"/>
            <w:vAlign w:val="center"/>
          </w:tcPr>
          <w:p w14:paraId="505D340F" w14:textId="110D21D1" w:rsidR="00713CD4" w:rsidRPr="00713CD4" w:rsidRDefault="00713CD4" w:rsidP="00F37F2A">
            <w:pPr>
              <w:rPr>
                <w:b/>
              </w:rPr>
            </w:pPr>
            <w:r>
              <w:rPr>
                <w:b/>
              </w:rPr>
              <w:t>B</w:t>
            </w:r>
            <w:r w:rsidR="00EB4FA7">
              <w:rPr>
                <w:b/>
              </w:rPr>
              <w:t>MA</w:t>
            </w:r>
            <w:r>
              <w:rPr>
                <w:b/>
              </w:rPr>
              <w:t>-PD-</w:t>
            </w:r>
            <w:r w:rsidR="00F37F2A">
              <w:rPr>
                <w:b/>
              </w:rPr>
              <w:t>003</w:t>
            </w:r>
          </w:p>
        </w:tc>
      </w:tr>
      <w:tr w:rsidR="00713CD4" w14:paraId="0673DC19" w14:textId="77777777" w:rsidTr="00713CD4">
        <w:tc>
          <w:tcPr>
            <w:tcW w:w="2547" w:type="dxa"/>
            <w:shd w:val="clear" w:color="auto" w:fill="542B87"/>
            <w:vAlign w:val="center"/>
          </w:tcPr>
          <w:p w14:paraId="654B69FB" w14:textId="180C294E" w:rsidR="00713CD4" w:rsidRPr="00713CD4" w:rsidRDefault="00713CD4" w:rsidP="00713CD4">
            <w:pPr>
              <w:pStyle w:val="Heading1"/>
              <w:numPr>
                <w:ilvl w:val="0"/>
                <w:numId w:val="0"/>
              </w:numPr>
              <w:spacing w:before="0"/>
              <w:outlineLvl w:val="0"/>
              <w:rPr>
                <w:color w:val="FFFFFF" w:themeColor="background1"/>
                <w:sz w:val="28"/>
                <w:szCs w:val="28"/>
              </w:rPr>
            </w:pPr>
            <w:r w:rsidRPr="00713CD4">
              <w:rPr>
                <w:color w:val="FFFFFF" w:themeColor="background1"/>
                <w:sz w:val="28"/>
                <w:szCs w:val="28"/>
              </w:rPr>
              <w:t>Product Title</w:t>
            </w:r>
          </w:p>
        </w:tc>
        <w:tc>
          <w:tcPr>
            <w:tcW w:w="6469" w:type="dxa"/>
            <w:vAlign w:val="center"/>
          </w:tcPr>
          <w:p w14:paraId="192DA085" w14:textId="680F4547" w:rsidR="00713CD4" w:rsidRPr="00713CD4" w:rsidRDefault="00713CD4" w:rsidP="00F37F2A">
            <w:pPr>
              <w:rPr>
                <w:b/>
              </w:rPr>
            </w:pPr>
            <w:r>
              <w:rPr>
                <w:b/>
              </w:rPr>
              <w:t xml:space="preserve">BMA </w:t>
            </w:r>
            <w:r w:rsidR="00F37F2A">
              <w:rPr>
                <w:b/>
              </w:rPr>
              <w:t xml:space="preserve">ILS Management Integrated Support (ISP) Plan </w:t>
            </w:r>
          </w:p>
        </w:tc>
      </w:tr>
      <w:tr w:rsidR="00713CD4" w14:paraId="29C993BD" w14:textId="77777777" w:rsidTr="00713CD4">
        <w:tc>
          <w:tcPr>
            <w:tcW w:w="2547" w:type="dxa"/>
            <w:shd w:val="clear" w:color="auto" w:fill="542B87"/>
            <w:vAlign w:val="center"/>
          </w:tcPr>
          <w:p w14:paraId="25CF4D07" w14:textId="259948AA" w:rsidR="00713CD4" w:rsidRPr="00713CD4" w:rsidRDefault="00713CD4" w:rsidP="00713CD4">
            <w:pPr>
              <w:pStyle w:val="Heading1"/>
              <w:numPr>
                <w:ilvl w:val="0"/>
                <w:numId w:val="0"/>
              </w:numPr>
              <w:spacing w:before="0"/>
              <w:outlineLvl w:val="0"/>
              <w:rPr>
                <w:color w:val="FFFFFF" w:themeColor="background1"/>
                <w:sz w:val="28"/>
                <w:szCs w:val="28"/>
              </w:rPr>
            </w:pPr>
            <w:r w:rsidRPr="00713CD4">
              <w:rPr>
                <w:color w:val="FFFFFF" w:themeColor="background1"/>
                <w:sz w:val="28"/>
                <w:szCs w:val="28"/>
              </w:rPr>
              <w:t>GFA Required</w:t>
            </w:r>
          </w:p>
        </w:tc>
        <w:tc>
          <w:tcPr>
            <w:tcW w:w="6469" w:type="dxa"/>
            <w:vAlign w:val="center"/>
          </w:tcPr>
          <w:p w14:paraId="1CCAC3E3" w14:textId="77777777" w:rsidR="00713CD4" w:rsidRDefault="00713CD4" w:rsidP="00713CD4"/>
        </w:tc>
      </w:tr>
      <w:tr w:rsidR="00713CD4" w14:paraId="0E805B4A" w14:textId="77777777" w:rsidTr="00713CD4">
        <w:tc>
          <w:tcPr>
            <w:tcW w:w="2547" w:type="dxa"/>
            <w:shd w:val="clear" w:color="auto" w:fill="542B87"/>
            <w:vAlign w:val="center"/>
          </w:tcPr>
          <w:p w14:paraId="35357CF2" w14:textId="0485657F" w:rsidR="00713CD4" w:rsidRPr="00713CD4" w:rsidRDefault="00713CD4" w:rsidP="00713CD4">
            <w:pPr>
              <w:pStyle w:val="Heading1"/>
              <w:numPr>
                <w:ilvl w:val="0"/>
                <w:numId w:val="0"/>
              </w:numPr>
              <w:spacing w:before="0"/>
              <w:outlineLvl w:val="0"/>
              <w:rPr>
                <w:color w:val="FFFFFF" w:themeColor="background1"/>
                <w:sz w:val="28"/>
                <w:szCs w:val="28"/>
              </w:rPr>
            </w:pPr>
            <w:r w:rsidRPr="00713CD4">
              <w:rPr>
                <w:color w:val="FFFFFF" w:themeColor="background1"/>
                <w:sz w:val="28"/>
                <w:szCs w:val="28"/>
              </w:rPr>
              <w:t>Product Purpose</w:t>
            </w:r>
          </w:p>
        </w:tc>
        <w:tc>
          <w:tcPr>
            <w:tcW w:w="6469" w:type="dxa"/>
          </w:tcPr>
          <w:p w14:paraId="20CF8C75" w14:textId="67553137" w:rsidR="00F37F2A" w:rsidRDefault="00F37F2A" w:rsidP="00EB4FA7">
            <w:pPr>
              <w:rPr>
                <w:szCs w:val="20"/>
              </w:rPr>
            </w:pPr>
            <w:r>
              <w:rPr>
                <w:szCs w:val="20"/>
              </w:rPr>
              <w:t>The ISP</w:t>
            </w:r>
            <w:r w:rsidRPr="46682D18">
              <w:rPr>
                <w:szCs w:val="20"/>
              </w:rPr>
              <w:t xml:space="preserve"> will be used by the Authority to evaluate, monitor and accept the </w:t>
            </w:r>
            <w:r>
              <w:rPr>
                <w:szCs w:val="20"/>
              </w:rPr>
              <w:t>Contractor</w:t>
            </w:r>
            <w:r w:rsidRPr="46682D18">
              <w:rPr>
                <w:szCs w:val="20"/>
              </w:rPr>
              <w:t>'s planning and performance of the element project task(s) as specified by the contract.</w:t>
            </w:r>
          </w:p>
          <w:p w14:paraId="60072E19" w14:textId="554C1C66" w:rsidR="00713CD4" w:rsidRPr="00713CD4" w:rsidRDefault="00F37F2A" w:rsidP="00EB4FA7">
            <w:pPr>
              <w:rPr>
                <w:rFonts w:cstheme="minorHAnsi"/>
              </w:rPr>
            </w:pPr>
            <w:r w:rsidRPr="46682D18">
              <w:rPr>
                <w:szCs w:val="20"/>
              </w:rPr>
              <w:t xml:space="preserve">The management plans of the </w:t>
            </w:r>
            <w:r>
              <w:rPr>
                <w:szCs w:val="20"/>
              </w:rPr>
              <w:t>Contractor</w:t>
            </w:r>
            <w:r w:rsidRPr="46682D18">
              <w:rPr>
                <w:szCs w:val="20"/>
              </w:rPr>
              <w:t xml:space="preserve"> will demonstrate that BMA, when deployed, will satisfy all supportability criteria.</w:t>
            </w:r>
          </w:p>
        </w:tc>
      </w:tr>
      <w:tr w:rsidR="00713CD4" w14:paraId="190AD7D2" w14:textId="77777777" w:rsidTr="00713CD4">
        <w:tc>
          <w:tcPr>
            <w:tcW w:w="2547" w:type="dxa"/>
            <w:vMerge w:val="restart"/>
            <w:shd w:val="clear" w:color="auto" w:fill="542B87"/>
            <w:vAlign w:val="center"/>
          </w:tcPr>
          <w:p w14:paraId="6D3AD011" w14:textId="0C937469" w:rsidR="00713CD4" w:rsidRPr="00713CD4" w:rsidRDefault="00713CD4" w:rsidP="00713CD4">
            <w:pPr>
              <w:pStyle w:val="Heading1"/>
              <w:numPr>
                <w:ilvl w:val="0"/>
                <w:numId w:val="0"/>
              </w:numPr>
              <w:spacing w:before="0"/>
              <w:outlineLvl w:val="0"/>
              <w:rPr>
                <w:color w:val="FFFFFF" w:themeColor="background1"/>
                <w:sz w:val="28"/>
                <w:szCs w:val="28"/>
              </w:rPr>
            </w:pPr>
            <w:r w:rsidRPr="00713CD4">
              <w:rPr>
                <w:color w:val="FFFFFF" w:themeColor="background1"/>
                <w:sz w:val="28"/>
                <w:szCs w:val="28"/>
              </w:rPr>
              <w:t>Product Description</w:t>
            </w:r>
          </w:p>
        </w:tc>
        <w:tc>
          <w:tcPr>
            <w:tcW w:w="6469" w:type="dxa"/>
            <w:tcBorders>
              <w:bottom w:val="single" w:sz="4" w:space="0" w:color="auto"/>
            </w:tcBorders>
          </w:tcPr>
          <w:p w14:paraId="190892FC" w14:textId="5E9E0247" w:rsidR="00EB4FA7" w:rsidRDefault="00F37F2A" w:rsidP="00EB4FA7">
            <w:r w:rsidRPr="46682D18">
              <w:rPr>
                <w:szCs w:val="20"/>
              </w:rPr>
              <w:t xml:space="preserve">The ISP documents the management plans of the </w:t>
            </w:r>
            <w:r>
              <w:rPr>
                <w:szCs w:val="20"/>
              </w:rPr>
              <w:t>Contractor</w:t>
            </w:r>
            <w:r w:rsidRPr="46682D18">
              <w:rPr>
                <w:szCs w:val="20"/>
              </w:rPr>
              <w:t xml:space="preserve"> for data gathering and analyses; task management, control and execution; and integration and interface of the ILS task(s).  </w:t>
            </w:r>
          </w:p>
          <w:p w14:paraId="044D0022" w14:textId="3FA88197" w:rsidR="00713CD4" w:rsidRPr="00713CD4" w:rsidRDefault="00713CD4" w:rsidP="00713CD4">
            <w:pPr>
              <w:rPr>
                <w:rFonts w:cstheme="minorHAnsi"/>
              </w:rPr>
            </w:pPr>
          </w:p>
        </w:tc>
      </w:tr>
      <w:tr w:rsidR="00713CD4" w14:paraId="420EF72F" w14:textId="77777777" w:rsidTr="00713CD4">
        <w:tc>
          <w:tcPr>
            <w:tcW w:w="2547" w:type="dxa"/>
            <w:vMerge/>
            <w:shd w:val="clear" w:color="auto" w:fill="542B87"/>
            <w:vAlign w:val="center"/>
          </w:tcPr>
          <w:p w14:paraId="500640FF" w14:textId="77777777" w:rsidR="00713CD4" w:rsidRPr="00713CD4" w:rsidRDefault="00713CD4" w:rsidP="00713CD4">
            <w:pPr>
              <w:pStyle w:val="Heading1"/>
              <w:numPr>
                <w:ilvl w:val="0"/>
                <w:numId w:val="0"/>
              </w:numPr>
              <w:spacing w:before="0"/>
              <w:outlineLvl w:val="0"/>
              <w:rPr>
                <w:sz w:val="28"/>
                <w:szCs w:val="28"/>
              </w:rPr>
            </w:pPr>
          </w:p>
        </w:tc>
        <w:tc>
          <w:tcPr>
            <w:tcW w:w="6469" w:type="dxa"/>
            <w:tcBorders>
              <w:bottom w:val="nil"/>
            </w:tcBorders>
          </w:tcPr>
          <w:p w14:paraId="1AF848D6" w14:textId="7689C287" w:rsidR="00713CD4" w:rsidRPr="00713CD4" w:rsidRDefault="00713CD4" w:rsidP="00713CD4">
            <w:pPr>
              <w:jc w:val="center"/>
              <w:rPr>
                <w:b/>
              </w:rPr>
            </w:pPr>
            <w:r w:rsidRPr="00713CD4">
              <w:rPr>
                <w:b/>
              </w:rPr>
              <w:t>Supporting Documentation</w:t>
            </w:r>
          </w:p>
        </w:tc>
      </w:tr>
      <w:tr w:rsidR="00713CD4" w14:paraId="66E424DC" w14:textId="77777777" w:rsidTr="00713CD4">
        <w:tc>
          <w:tcPr>
            <w:tcW w:w="2547" w:type="dxa"/>
            <w:vMerge/>
            <w:shd w:val="clear" w:color="auto" w:fill="542B87"/>
            <w:vAlign w:val="center"/>
          </w:tcPr>
          <w:p w14:paraId="7DE89E9F" w14:textId="77777777" w:rsidR="00713CD4" w:rsidRPr="00713CD4" w:rsidRDefault="00713CD4" w:rsidP="00713CD4">
            <w:pPr>
              <w:pStyle w:val="Heading1"/>
              <w:numPr>
                <w:ilvl w:val="0"/>
                <w:numId w:val="0"/>
              </w:numPr>
              <w:spacing w:before="0"/>
              <w:outlineLvl w:val="0"/>
              <w:rPr>
                <w:sz w:val="28"/>
                <w:szCs w:val="28"/>
              </w:rPr>
            </w:pPr>
          </w:p>
        </w:tc>
        <w:tc>
          <w:tcPr>
            <w:tcW w:w="6469" w:type="dxa"/>
            <w:tcBorders>
              <w:top w:val="nil"/>
            </w:tcBorders>
          </w:tcPr>
          <w:p w14:paraId="601A2AAD" w14:textId="3AB48079" w:rsidR="00713CD4" w:rsidRDefault="00713CD4" w:rsidP="00713CD4">
            <w:pPr>
              <w:pStyle w:val="ListParagraph"/>
              <w:numPr>
                <w:ilvl w:val="0"/>
                <w:numId w:val="15"/>
              </w:numPr>
            </w:pPr>
            <w:r>
              <w:t>NIL</w:t>
            </w:r>
          </w:p>
        </w:tc>
      </w:tr>
    </w:tbl>
    <w:p w14:paraId="095BD8FD" w14:textId="77777777" w:rsidR="007F373E" w:rsidRDefault="007F373E" w:rsidP="00713CD4">
      <w:pPr>
        <w:pStyle w:val="Heading1"/>
        <w:numPr>
          <w:ilvl w:val="0"/>
          <w:numId w:val="0"/>
        </w:numPr>
      </w:pPr>
      <w:r>
        <w:t>Format</w:t>
      </w:r>
      <w:bookmarkEnd w:id="0"/>
    </w:p>
    <w:p w14:paraId="23A01C5B" w14:textId="3415B2D7" w:rsidR="007F373E" w:rsidRDefault="00F37F2A" w:rsidP="007F373E">
      <w:r w:rsidRPr="46682D18">
        <w:rPr>
          <w:szCs w:val="20"/>
        </w:rPr>
        <w:t>The ISP shall be organised into sections and sub-sections which shall provide the information described below</w:t>
      </w:r>
      <w:r w:rsidR="007F373E">
        <w:t>:</w:t>
      </w:r>
    </w:p>
    <w:tbl>
      <w:tblPr>
        <w:tblStyle w:val="TableGrid"/>
        <w:tblW w:w="0" w:type="auto"/>
        <w:tblLook w:val="04A0" w:firstRow="1" w:lastRow="0" w:firstColumn="1" w:lastColumn="0" w:noHBand="0" w:noVBand="1"/>
      </w:tblPr>
      <w:tblGrid>
        <w:gridCol w:w="1666"/>
        <w:gridCol w:w="7521"/>
      </w:tblGrid>
      <w:tr w:rsidR="007F373E" w:rsidRPr="00221840" w14:paraId="10552165" w14:textId="77777777" w:rsidTr="00CB7424">
        <w:trPr>
          <w:trHeight w:val="167"/>
        </w:trPr>
        <w:tc>
          <w:tcPr>
            <w:tcW w:w="1495" w:type="dxa"/>
            <w:shd w:val="clear" w:color="auto" w:fill="542B87"/>
          </w:tcPr>
          <w:p w14:paraId="506C9C9C" w14:textId="77777777" w:rsidR="007F373E" w:rsidRPr="00221840" w:rsidRDefault="007F373E" w:rsidP="00D7659B">
            <w:pPr>
              <w:tabs>
                <w:tab w:val="left" w:pos="1650"/>
              </w:tabs>
              <w:rPr>
                <w:color w:val="FFFFFF" w:themeColor="background1"/>
                <w:sz w:val="22"/>
              </w:rPr>
            </w:pPr>
            <w:r>
              <w:rPr>
                <w:color w:val="FFFFFF" w:themeColor="background1"/>
                <w:sz w:val="22"/>
              </w:rPr>
              <w:t>Section</w:t>
            </w:r>
          </w:p>
        </w:tc>
        <w:tc>
          <w:tcPr>
            <w:tcW w:w="7521" w:type="dxa"/>
            <w:shd w:val="clear" w:color="auto" w:fill="542B87"/>
          </w:tcPr>
          <w:p w14:paraId="71C0E66F" w14:textId="77777777" w:rsidR="007F373E" w:rsidRPr="00221840" w:rsidRDefault="007F373E" w:rsidP="00D7659B">
            <w:pPr>
              <w:tabs>
                <w:tab w:val="left" w:pos="1650"/>
              </w:tabs>
              <w:rPr>
                <w:color w:val="FFFFFF" w:themeColor="background1"/>
                <w:sz w:val="22"/>
              </w:rPr>
            </w:pPr>
            <w:r>
              <w:rPr>
                <w:color w:val="FFFFFF" w:themeColor="background1"/>
                <w:sz w:val="22"/>
              </w:rPr>
              <w:t>Content</w:t>
            </w:r>
          </w:p>
        </w:tc>
      </w:tr>
      <w:tr w:rsidR="007F373E" w:rsidRPr="00221840" w14:paraId="5D14C72B" w14:textId="77777777" w:rsidTr="00CB7424">
        <w:tc>
          <w:tcPr>
            <w:tcW w:w="1495" w:type="dxa"/>
          </w:tcPr>
          <w:p w14:paraId="2CEED6EA" w14:textId="2155FB26" w:rsidR="007F373E" w:rsidRPr="00F37F2A" w:rsidRDefault="00F37F2A" w:rsidP="00F37F2A">
            <w:r w:rsidRPr="00F37F2A">
              <w:t>Introduction</w:t>
            </w:r>
          </w:p>
        </w:tc>
        <w:tc>
          <w:tcPr>
            <w:tcW w:w="7521" w:type="dxa"/>
          </w:tcPr>
          <w:p w14:paraId="54BC5A79" w14:textId="7E7EA5FC" w:rsidR="00F37F2A" w:rsidRPr="00F37F2A" w:rsidRDefault="00F37F2A" w:rsidP="00F37F2A">
            <w:pPr>
              <w:rPr>
                <w:color w:val="000000" w:themeColor="text1"/>
                <w:szCs w:val="20"/>
              </w:rPr>
            </w:pPr>
            <w:r w:rsidRPr="00F37F2A">
              <w:rPr>
                <w:szCs w:val="20"/>
              </w:rPr>
              <w:t>This section shall introduce and contain the following sub-sections:</w:t>
            </w:r>
          </w:p>
          <w:p w14:paraId="58E7C253" w14:textId="77777777" w:rsidR="00F37F2A" w:rsidRPr="00F411F6" w:rsidRDefault="00F37F2A" w:rsidP="00F37F2A">
            <w:pPr>
              <w:pStyle w:val="ListParagraph"/>
              <w:numPr>
                <w:ilvl w:val="0"/>
                <w:numId w:val="16"/>
              </w:numPr>
              <w:rPr>
                <w:color w:val="000000" w:themeColor="text1"/>
                <w:szCs w:val="20"/>
              </w:rPr>
            </w:pPr>
            <w:r w:rsidRPr="46682D18">
              <w:rPr>
                <w:szCs w:val="20"/>
              </w:rPr>
              <w:t>Purpose and Scope. This sub-section shall provide a statement regarding the purpose and scope of the ISP as the document for the management and performance of the contractual ILS project indicating how this interacts with the demonstration of compliance with this SOR and the wider MORPHEUS requirements.</w:t>
            </w:r>
          </w:p>
          <w:p w14:paraId="4E16D958" w14:textId="77777777" w:rsidR="00F37F2A" w:rsidRPr="00F411F6" w:rsidRDefault="00F37F2A" w:rsidP="00F37F2A">
            <w:pPr>
              <w:pStyle w:val="ListParagraph"/>
              <w:numPr>
                <w:ilvl w:val="0"/>
                <w:numId w:val="16"/>
              </w:numPr>
              <w:rPr>
                <w:color w:val="000000" w:themeColor="text1"/>
                <w:szCs w:val="20"/>
              </w:rPr>
            </w:pPr>
            <w:r w:rsidRPr="46682D18">
              <w:rPr>
                <w:szCs w:val="20"/>
              </w:rPr>
              <w:t>ISP Summary.  This sub-section shall provide a description of the ISP so as to establish a clear understanding of the scope, content and organisation of the material presented.</w:t>
            </w:r>
          </w:p>
          <w:p w14:paraId="5D9CF416" w14:textId="77777777" w:rsidR="00F37F2A" w:rsidRPr="00F411F6" w:rsidRDefault="00F37F2A" w:rsidP="00F37F2A">
            <w:pPr>
              <w:pStyle w:val="ListParagraph"/>
              <w:numPr>
                <w:ilvl w:val="0"/>
                <w:numId w:val="16"/>
              </w:numPr>
              <w:rPr>
                <w:color w:val="000000" w:themeColor="text1"/>
                <w:szCs w:val="20"/>
              </w:rPr>
            </w:pPr>
            <w:r w:rsidRPr="46682D18">
              <w:rPr>
                <w:szCs w:val="20"/>
              </w:rPr>
              <w:t>Updating Procedure.   This sub-section shall provide a description of how alterations to the ISP are to be developed, authorised and incorporated.</w:t>
            </w:r>
          </w:p>
          <w:p w14:paraId="61B7A3D3" w14:textId="49E221E0" w:rsidR="007F373E" w:rsidRPr="00221840" w:rsidRDefault="007F373E" w:rsidP="007F373E">
            <w:pPr>
              <w:rPr>
                <w:b/>
              </w:rPr>
            </w:pPr>
          </w:p>
        </w:tc>
      </w:tr>
      <w:tr w:rsidR="007F373E" w:rsidRPr="00221840" w14:paraId="6FBC1922" w14:textId="77777777" w:rsidTr="00CB7424">
        <w:tc>
          <w:tcPr>
            <w:tcW w:w="1495" w:type="dxa"/>
          </w:tcPr>
          <w:p w14:paraId="01299D95" w14:textId="50536C82" w:rsidR="007F373E" w:rsidRPr="00221840" w:rsidRDefault="004B25C8" w:rsidP="007F373E">
            <w:r w:rsidRPr="004B25C8">
              <w:t xml:space="preserve">Support System Concept / </w:t>
            </w:r>
            <w:r w:rsidR="00F37F2A" w:rsidRPr="004B25C8">
              <w:t>Summary of Application Characteristics</w:t>
            </w:r>
          </w:p>
        </w:tc>
        <w:tc>
          <w:tcPr>
            <w:tcW w:w="7521" w:type="dxa"/>
          </w:tcPr>
          <w:p w14:paraId="64AB0522" w14:textId="77777777" w:rsidR="005E0B1D" w:rsidRPr="0098794E" w:rsidRDefault="00F37F2A" w:rsidP="007F373E">
            <w:pPr>
              <w:rPr>
                <w:rFonts w:cstheme="minorHAnsi"/>
                <w:szCs w:val="20"/>
              </w:rPr>
            </w:pPr>
            <w:r w:rsidRPr="0098794E">
              <w:rPr>
                <w:rFonts w:cstheme="minorHAnsi"/>
                <w:szCs w:val="20"/>
              </w:rPr>
              <w:t>This section shall contain a summary of the application characteristics relevant to ILS and the support process.  An explanation of how it will be designed, developed, utilised and supported in its intended role shall be included.  This section contains the following sub-sections.   In addition, this sub-section shall contain a summary of logistic related requirements not otherwise previously stated in this section that are contained in the provided Requirements documentation.</w:t>
            </w:r>
          </w:p>
          <w:p w14:paraId="6EF61D90" w14:textId="77777777" w:rsidR="004B25C8" w:rsidRPr="0098794E" w:rsidRDefault="004B25C8" w:rsidP="004B25C8">
            <w:pPr>
              <w:pStyle w:val="Default"/>
              <w:numPr>
                <w:ilvl w:val="0"/>
                <w:numId w:val="18"/>
              </w:numPr>
              <w:rPr>
                <w:rFonts w:asciiTheme="minorHAnsi" w:hAnsiTheme="minorHAnsi" w:cstheme="minorHAnsi"/>
                <w:sz w:val="20"/>
                <w:szCs w:val="20"/>
              </w:rPr>
            </w:pPr>
            <w:r w:rsidRPr="0098794E">
              <w:rPr>
                <w:rFonts w:asciiTheme="minorHAnsi" w:hAnsiTheme="minorHAnsi" w:cstheme="minorHAnsi"/>
                <w:b/>
                <w:bCs/>
                <w:sz w:val="20"/>
                <w:szCs w:val="20"/>
              </w:rPr>
              <w:t xml:space="preserve">System/Equipment Description. </w:t>
            </w:r>
            <w:r w:rsidRPr="0098794E">
              <w:rPr>
                <w:rFonts w:asciiTheme="minorHAnsi" w:hAnsiTheme="minorHAnsi" w:cstheme="minorHAnsi"/>
                <w:sz w:val="20"/>
                <w:szCs w:val="20"/>
              </w:rPr>
              <w:t>This sub-section provides a brief description of the functional and physical characteristics of the system/equipment and its major sub-systems/</w:t>
            </w:r>
            <w:proofErr w:type="spellStart"/>
            <w:r w:rsidRPr="0098794E">
              <w:rPr>
                <w:rFonts w:asciiTheme="minorHAnsi" w:hAnsiTheme="minorHAnsi" w:cstheme="minorHAnsi"/>
                <w:sz w:val="20"/>
                <w:szCs w:val="20"/>
              </w:rPr>
              <w:t>equipments</w:t>
            </w:r>
            <w:proofErr w:type="spellEnd"/>
            <w:r w:rsidRPr="0098794E">
              <w:rPr>
                <w:rFonts w:asciiTheme="minorHAnsi" w:hAnsiTheme="minorHAnsi" w:cstheme="minorHAnsi"/>
                <w:sz w:val="20"/>
                <w:szCs w:val="20"/>
              </w:rPr>
              <w:t xml:space="preserve">. Also included is a description of the physical and functional relationship between the equipment or system and any associated systems or </w:t>
            </w:r>
            <w:proofErr w:type="spellStart"/>
            <w:r w:rsidRPr="0098794E">
              <w:rPr>
                <w:rFonts w:asciiTheme="minorHAnsi" w:hAnsiTheme="minorHAnsi" w:cstheme="minorHAnsi"/>
                <w:sz w:val="20"/>
                <w:szCs w:val="20"/>
              </w:rPr>
              <w:t>equipments</w:t>
            </w:r>
            <w:proofErr w:type="spellEnd"/>
            <w:r w:rsidRPr="0098794E">
              <w:rPr>
                <w:rFonts w:asciiTheme="minorHAnsi" w:hAnsiTheme="minorHAnsi" w:cstheme="minorHAnsi"/>
                <w:sz w:val="20"/>
                <w:szCs w:val="20"/>
              </w:rPr>
              <w:t xml:space="preserve"> that it will interface</w:t>
            </w:r>
            <w:bookmarkStart w:id="1" w:name="_GoBack"/>
            <w:bookmarkEnd w:id="1"/>
            <w:r w:rsidRPr="0098794E">
              <w:rPr>
                <w:rFonts w:asciiTheme="minorHAnsi" w:hAnsiTheme="minorHAnsi" w:cstheme="minorHAnsi"/>
                <w:sz w:val="20"/>
                <w:szCs w:val="20"/>
              </w:rPr>
              <w:t xml:space="preserve"> with when operational. </w:t>
            </w:r>
          </w:p>
          <w:p w14:paraId="72D8FEB7" w14:textId="191477FE" w:rsidR="004B25C8" w:rsidRPr="0098794E" w:rsidRDefault="004B25C8" w:rsidP="004B25C8">
            <w:pPr>
              <w:pStyle w:val="Default"/>
              <w:numPr>
                <w:ilvl w:val="0"/>
                <w:numId w:val="18"/>
              </w:numPr>
              <w:rPr>
                <w:rFonts w:asciiTheme="minorHAnsi" w:hAnsiTheme="minorHAnsi" w:cstheme="minorHAnsi"/>
                <w:sz w:val="20"/>
                <w:szCs w:val="20"/>
              </w:rPr>
            </w:pPr>
            <w:r w:rsidRPr="0098794E">
              <w:rPr>
                <w:rFonts w:asciiTheme="minorHAnsi" w:hAnsiTheme="minorHAnsi" w:cstheme="minorHAnsi"/>
                <w:b/>
                <w:bCs/>
                <w:sz w:val="20"/>
                <w:szCs w:val="20"/>
              </w:rPr>
              <w:t xml:space="preserve">Reliability Function Interface. </w:t>
            </w:r>
            <w:r w:rsidRPr="0098794E">
              <w:rPr>
                <w:rFonts w:asciiTheme="minorHAnsi" w:hAnsiTheme="minorHAnsi" w:cstheme="minorHAnsi"/>
                <w:sz w:val="20"/>
                <w:szCs w:val="20"/>
              </w:rPr>
              <w:t xml:space="preserve">This section detail how the ILS activities will interact with the Availability, Reliability &amp; Maintainability (ARM) function. </w:t>
            </w:r>
          </w:p>
          <w:p w14:paraId="09B0B7C8" w14:textId="1FA7BD0D" w:rsidR="004B25C8" w:rsidRPr="0098794E" w:rsidRDefault="004B25C8" w:rsidP="004B25C8">
            <w:pPr>
              <w:pStyle w:val="Default"/>
              <w:numPr>
                <w:ilvl w:val="0"/>
                <w:numId w:val="18"/>
              </w:numPr>
              <w:rPr>
                <w:rFonts w:asciiTheme="minorHAnsi" w:hAnsiTheme="minorHAnsi" w:cstheme="minorHAnsi"/>
                <w:sz w:val="20"/>
                <w:szCs w:val="20"/>
              </w:rPr>
            </w:pPr>
            <w:r w:rsidRPr="0098794E">
              <w:rPr>
                <w:rFonts w:asciiTheme="minorHAnsi" w:hAnsiTheme="minorHAnsi" w:cstheme="minorHAnsi"/>
                <w:b/>
                <w:bCs/>
                <w:sz w:val="20"/>
                <w:szCs w:val="20"/>
              </w:rPr>
              <w:t xml:space="preserve">Safety Management Interface. </w:t>
            </w:r>
            <w:r w:rsidRPr="0098794E">
              <w:rPr>
                <w:rFonts w:asciiTheme="minorHAnsi" w:hAnsiTheme="minorHAnsi" w:cstheme="minorHAnsi"/>
                <w:sz w:val="20"/>
                <w:szCs w:val="20"/>
              </w:rPr>
              <w:t xml:space="preserve">Covered in the SOR under Safety Requirements. </w:t>
            </w:r>
          </w:p>
          <w:p w14:paraId="5B872C87" w14:textId="2E23E270" w:rsidR="004B25C8" w:rsidRPr="0098794E" w:rsidRDefault="004B25C8" w:rsidP="004B25C8">
            <w:pPr>
              <w:pStyle w:val="Default"/>
              <w:numPr>
                <w:ilvl w:val="0"/>
                <w:numId w:val="18"/>
              </w:numPr>
              <w:rPr>
                <w:rFonts w:asciiTheme="minorHAnsi" w:hAnsiTheme="minorHAnsi" w:cstheme="minorHAnsi"/>
                <w:sz w:val="20"/>
                <w:szCs w:val="20"/>
              </w:rPr>
            </w:pPr>
            <w:r w:rsidRPr="0098794E">
              <w:rPr>
                <w:rFonts w:asciiTheme="minorHAnsi" w:hAnsiTheme="minorHAnsi" w:cstheme="minorHAnsi"/>
                <w:b/>
                <w:bCs/>
                <w:sz w:val="20"/>
                <w:szCs w:val="20"/>
              </w:rPr>
              <w:t>Security Management Interface.</w:t>
            </w:r>
            <w:r w:rsidRPr="0098794E">
              <w:rPr>
                <w:rFonts w:asciiTheme="minorHAnsi" w:hAnsiTheme="minorHAnsi" w:cstheme="minorHAnsi"/>
                <w:sz w:val="20"/>
                <w:szCs w:val="20"/>
              </w:rPr>
              <w:t xml:space="preserve"> Covered in the SOR under Security Requirements.  </w:t>
            </w:r>
          </w:p>
          <w:p w14:paraId="6BC40BB6" w14:textId="21F58D50" w:rsidR="004B25C8" w:rsidRPr="0098794E" w:rsidRDefault="004B25C8" w:rsidP="004B25C8">
            <w:pPr>
              <w:pStyle w:val="Default"/>
              <w:numPr>
                <w:ilvl w:val="0"/>
                <w:numId w:val="18"/>
              </w:numPr>
              <w:rPr>
                <w:rFonts w:asciiTheme="minorHAnsi" w:hAnsiTheme="minorHAnsi" w:cstheme="minorHAnsi"/>
                <w:sz w:val="20"/>
                <w:szCs w:val="20"/>
              </w:rPr>
            </w:pPr>
            <w:r w:rsidRPr="0098794E">
              <w:rPr>
                <w:rFonts w:asciiTheme="minorHAnsi" w:hAnsiTheme="minorHAnsi" w:cstheme="minorHAnsi"/>
                <w:b/>
                <w:bCs/>
                <w:sz w:val="20"/>
                <w:szCs w:val="20"/>
              </w:rPr>
              <w:t xml:space="preserve">Configuration Management System Interface. </w:t>
            </w:r>
            <w:r w:rsidRPr="0098794E">
              <w:rPr>
                <w:rFonts w:asciiTheme="minorHAnsi" w:hAnsiTheme="minorHAnsi" w:cstheme="minorHAnsi"/>
                <w:sz w:val="20"/>
                <w:szCs w:val="20"/>
              </w:rPr>
              <w:t xml:space="preserve">This section detail how the ILS activities will interact bi-directionally with the necessary configuration management system(s) </w:t>
            </w:r>
          </w:p>
          <w:p w14:paraId="5B0228B2" w14:textId="78F88E44" w:rsidR="004B25C8" w:rsidRPr="0098794E" w:rsidRDefault="004B25C8" w:rsidP="004B25C8">
            <w:pPr>
              <w:pStyle w:val="Default"/>
              <w:numPr>
                <w:ilvl w:val="0"/>
                <w:numId w:val="18"/>
              </w:numPr>
              <w:rPr>
                <w:rFonts w:asciiTheme="minorHAnsi" w:hAnsiTheme="minorHAnsi" w:cstheme="minorHAnsi"/>
                <w:sz w:val="20"/>
                <w:szCs w:val="20"/>
              </w:rPr>
            </w:pPr>
            <w:r w:rsidRPr="0098794E">
              <w:rPr>
                <w:rFonts w:asciiTheme="minorHAnsi" w:hAnsiTheme="minorHAnsi" w:cstheme="minorHAnsi"/>
                <w:b/>
                <w:bCs/>
                <w:sz w:val="20"/>
                <w:szCs w:val="20"/>
              </w:rPr>
              <w:t xml:space="preserve">Obsolescence Management System Interface. </w:t>
            </w:r>
            <w:r w:rsidRPr="0098794E">
              <w:rPr>
                <w:rFonts w:asciiTheme="minorHAnsi" w:hAnsiTheme="minorHAnsi" w:cstheme="minorHAnsi"/>
                <w:sz w:val="20"/>
                <w:szCs w:val="20"/>
              </w:rPr>
              <w:t xml:space="preserve">This section detail how the ILS </w:t>
            </w:r>
            <w:r w:rsidRPr="0098794E">
              <w:rPr>
                <w:rFonts w:asciiTheme="minorHAnsi" w:hAnsiTheme="minorHAnsi" w:cstheme="minorHAnsi"/>
                <w:sz w:val="20"/>
                <w:szCs w:val="20"/>
              </w:rPr>
              <w:lastRenderedPageBreak/>
              <w:t xml:space="preserve">activities will interact bi-directionally with the obsolescence management system. </w:t>
            </w:r>
          </w:p>
          <w:p w14:paraId="7CE01DEF" w14:textId="3541A86A" w:rsidR="004B25C8" w:rsidRPr="0098794E" w:rsidRDefault="004B25C8" w:rsidP="004B25C8">
            <w:pPr>
              <w:pStyle w:val="Default"/>
              <w:numPr>
                <w:ilvl w:val="0"/>
                <w:numId w:val="18"/>
              </w:numPr>
              <w:rPr>
                <w:rFonts w:asciiTheme="minorHAnsi" w:hAnsiTheme="minorHAnsi" w:cstheme="minorHAnsi"/>
                <w:sz w:val="20"/>
                <w:szCs w:val="20"/>
              </w:rPr>
            </w:pPr>
            <w:r w:rsidRPr="0098794E">
              <w:rPr>
                <w:rFonts w:asciiTheme="minorHAnsi" w:hAnsiTheme="minorHAnsi" w:cstheme="minorHAnsi"/>
                <w:b/>
                <w:bCs/>
                <w:sz w:val="20"/>
                <w:szCs w:val="20"/>
              </w:rPr>
              <w:t xml:space="preserve">Interoperability Interface Requirements. </w:t>
            </w:r>
            <w:r w:rsidRPr="0098794E">
              <w:rPr>
                <w:rFonts w:asciiTheme="minorHAnsi" w:hAnsiTheme="minorHAnsi" w:cstheme="minorHAnsi"/>
                <w:sz w:val="20"/>
                <w:szCs w:val="20"/>
              </w:rPr>
              <w:t xml:space="preserve">This section details how interoperability is manage through life. Includes: </w:t>
            </w:r>
          </w:p>
          <w:p w14:paraId="3CE961E5" w14:textId="77777777" w:rsidR="004B25C8" w:rsidRPr="0098794E" w:rsidRDefault="004B25C8" w:rsidP="004B25C8">
            <w:pPr>
              <w:pStyle w:val="Default"/>
              <w:numPr>
                <w:ilvl w:val="0"/>
                <w:numId w:val="18"/>
              </w:numPr>
              <w:ind w:left="1080"/>
              <w:rPr>
                <w:rFonts w:asciiTheme="minorHAnsi" w:hAnsiTheme="minorHAnsi" w:cstheme="minorHAnsi"/>
                <w:sz w:val="20"/>
                <w:szCs w:val="20"/>
              </w:rPr>
            </w:pPr>
            <w:r w:rsidRPr="0098794E">
              <w:rPr>
                <w:rFonts w:asciiTheme="minorHAnsi" w:hAnsiTheme="minorHAnsi" w:cstheme="minorHAnsi"/>
                <w:sz w:val="20"/>
                <w:szCs w:val="20"/>
              </w:rPr>
              <w:t xml:space="preserve">The exchange of information through information systems; </w:t>
            </w:r>
          </w:p>
          <w:p w14:paraId="605D62A2" w14:textId="77777777" w:rsidR="004B25C8" w:rsidRPr="0098794E" w:rsidRDefault="004B25C8" w:rsidP="004B25C8">
            <w:pPr>
              <w:pStyle w:val="Default"/>
              <w:numPr>
                <w:ilvl w:val="0"/>
                <w:numId w:val="18"/>
              </w:numPr>
              <w:ind w:left="1080"/>
              <w:rPr>
                <w:rFonts w:asciiTheme="minorHAnsi" w:hAnsiTheme="minorHAnsi" w:cstheme="minorHAnsi"/>
                <w:sz w:val="20"/>
                <w:szCs w:val="20"/>
              </w:rPr>
            </w:pPr>
            <w:r w:rsidRPr="0098794E">
              <w:rPr>
                <w:rFonts w:asciiTheme="minorHAnsi" w:hAnsiTheme="minorHAnsi" w:cstheme="minorHAnsi"/>
                <w:sz w:val="20"/>
                <w:szCs w:val="20"/>
              </w:rPr>
              <w:t xml:space="preserve">Compatibility of technology and equipment; </w:t>
            </w:r>
          </w:p>
          <w:p w14:paraId="799DD5E3" w14:textId="77777777" w:rsidR="004B25C8" w:rsidRPr="0098794E" w:rsidRDefault="004B25C8" w:rsidP="004B25C8">
            <w:pPr>
              <w:pStyle w:val="Default"/>
              <w:numPr>
                <w:ilvl w:val="0"/>
                <w:numId w:val="18"/>
              </w:numPr>
              <w:ind w:left="1080"/>
              <w:rPr>
                <w:rFonts w:asciiTheme="minorHAnsi" w:hAnsiTheme="minorHAnsi" w:cstheme="minorHAnsi"/>
                <w:sz w:val="20"/>
                <w:szCs w:val="20"/>
              </w:rPr>
            </w:pPr>
            <w:r w:rsidRPr="0098794E">
              <w:rPr>
                <w:rFonts w:asciiTheme="minorHAnsi" w:hAnsiTheme="minorHAnsi" w:cstheme="minorHAnsi"/>
                <w:sz w:val="20"/>
                <w:szCs w:val="20"/>
              </w:rPr>
              <w:t xml:space="preserve">The working practices of people; </w:t>
            </w:r>
          </w:p>
          <w:p w14:paraId="37235B07" w14:textId="77777777" w:rsidR="004B25C8" w:rsidRPr="0098794E" w:rsidRDefault="004B25C8" w:rsidP="004B25C8">
            <w:pPr>
              <w:pStyle w:val="Default"/>
              <w:numPr>
                <w:ilvl w:val="0"/>
                <w:numId w:val="18"/>
              </w:numPr>
              <w:ind w:left="1080"/>
              <w:rPr>
                <w:rFonts w:asciiTheme="minorHAnsi" w:hAnsiTheme="minorHAnsi" w:cstheme="minorHAnsi"/>
                <w:sz w:val="20"/>
                <w:szCs w:val="20"/>
              </w:rPr>
            </w:pPr>
            <w:r w:rsidRPr="0098794E">
              <w:rPr>
                <w:rFonts w:asciiTheme="minorHAnsi" w:hAnsiTheme="minorHAnsi" w:cstheme="minorHAnsi"/>
                <w:sz w:val="20"/>
                <w:szCs w:val="20"/>
              </w:rPr>
              <w:t xml:space="preserve">Compatibility of processes; </w:t>
            </w:r>
          </w:p>
          <w:p w14:paraId="47459F18" w14:textId="77777777" w:rsidR="005E0B1D" w:rsidRPr="0098794E" w:rsidRDefault="004B25C8" w:rsidP="004B25C8">
            <w:pPr>
              <w:pStyle w:val="ListParagraph"/>
              <w:numPr>
                <w:ilvl w:val="0"/>
                <w:numId w:val="17"/>
              </w:numPr>
              <w:ind w:left="1080"/>
              <w:rPr>
                <w:rFonts w:cstheme="minorHAnsi"/>
                <w:szCs w:val="20"/>
              </w:rPr>
            </w:pPr>
            <w:r w:rsidRPr="0098794E">
              <w:rPr>
                <w:rFonts w:cstheme="minorHAnsi"/>
                <w:szCs w:val="20"/>
              </w:rPr>
              <w:t>Other elements of the support solution that require interaction between organisations.</w:t>
            </w:r>
          </w:p>
          <w:p w14:paraId="6E807CBA" w14:textId="5FF760F1" w:rsidR="004B25C8" w:rsidRPr="0098794E" w:rsidRDefault="004B25C8" w:rsidP="004B25C8">
            <w:pPr>
              <w:pStyle w:val="ListParagraph"/>
              <w:numPr>
                <w:ilvl w:val="0"/>
                <w:numId w:val="17"/>
              </w:numPr>
              <w:rPr>
                <w:rFonts w:cstheme="minorHAnsi"/>
                <w:szCs w:val="20"/>
              </w:rPr>
            </w:pPr>
            <w:r w:rsidRPr="0098794E">
              <w:rPr>
                <w:rFonts w:cstheme="minorHAnsi"/>
                <w:b/>
                <w:bCs/>
                <w:color w:val="000000"/>
                <w:szCs w:val="20"/>
              </w:rPr>
              <w:t>Change Management System Interface</w:t>
            </w:r>
            <w:r w:rsidRPr="0098794E">
              <w:rPr>
                <w:rFonts w:cstheme="minorHAnsi"/>
                <w:b/>
                <w:bCs/>
                <w:szCs w:val="20"/>
              </w:rPr>
              <w:t xml:space="preserve">. </w:t>
            </w:r>
            <w:r w:rsidRPr="0098794E">
              <w:rPr>
                <w:rFonts w:cstheme="minorHAnsi"/>
                <w:szCs w:val="20"/>
              </w:rPr>
              <w:t xml:space="preserve">This section details how the ILS programme interfaces with the Project capability management and control systems regime. </w:t>
            </w:r>
          </w:p>
          <w:p w14:paraId="348F1241" w14:textId="38D10F52" w:rsidR="004B25C8" w:rsidRPr="0098794E" w:rsidRDefault="004B25C8" w:rsidP="004B25C8">
            <w:pPr>
              <w:rPr>
                <w:rFonts w:cstheme="minorHAnsi"/>
                <w:szCs w:val="20"/>
              </w:rPr>
            </w:pPr>
          </w:p>
        </w:tc>
      </w:tr>
      <w:tr w:rsidR="007F373E" w:rsidRPr="00221840" w14:paraId="32BE8A62" w14:textId="77777777" w:rsidTr="00CB7424">
        <w:tc>
          <w:tcPr>
            <w:tcW w:w="1495" w:type="dxa"/>
          </w:tcPr>
          <w:p w14:paraId="1E1D2AAC" w14:textId="0A721340" w:rsidR="007F373E" w:rsidRPr="00221840" w:rsidRDefault="00F37F2A" w:rsidP="007F373E">
            <w:r>
              <w:lastRenderedPageBreak/>
              <w:t>ILS Programme Management Organisation and Performance</w:t>
            </w:r>
          </w:p>
        </w:tc>
        <w:tc>
          <w:tcPr>
            <w:tcW w:w="7521" w:type="dxa"/>
          </w:tcPr>
          <w:p w14:paraId="3D970EF7" w14:textId="09B50329" w:rsidR="00F37F2A" w:rsidRDefault="00F37F2A" w:rsidP="00F37F2A">
            <w:pPr>
              <w:rPr>
                <w:szCs w:val="20"/>
              </w:rPr>
            </w:pPr>
            <w:r w:rsidRPr="00F37F2A">
              <w:rPr>
                <w:szCs w:val="20"/>
              </w:rPr>
              <w:t>This section shall provide a description of the overall process, involving the Authority and the Contractor, for use in managing and performing the contractual ILS tasks.</w:t>
            </w:r>
          </w:p>
          <w:p w14:paraId="37C70526" w14:textId="77777777" w:rsidR="00F37F2A" w:rsidRDefault="00F37F2A" w:rsidP="00F37F2A">
            <w:pPr>
              <w:rPr>
                <w:szCs w:val="20"/>
              </w:rPr>
            </w:pPr>
          </w:p>
          <w:p w14:paraId="11241048" w14:textId="6725FF7B" w:rsidR="00F37F2A" w:rsidRPr="00F37F2A" w:rsidRDefault="00F37F2A" w:rsidP="00F37F2A">
            <w:pPr>
              <w:rPr>
                <w:color w:val="000000" w:themeColor="text1"/>
                <w:szCs w:val="20"/>
              </w:rPr>
            </w:pPr>
            <w:r w:rsidRPr="00F37F2A">
              <w:rPr>
                <w:szCs w:val="20"/>
              </w:rPr>
              <w:t>This section contains the following sub-sections:</w:t>
            </w:r>
          </w:p>
          <w:p w14:paraId="2F916769" w14:textId="77777777" w:rsidR="00F37F2A" w:rsidRPr="00F411F6" w:rsidRDefault="00F37F2A" w:rsidP="00F37F2A">
            <w:pPr>
              <w:pStyle w:val="ListParagraph"/>
              <w:rPr>
                <w:szCs w:val="20"/>
              </w:rPr>
            </w:pPr>
          </w:p>
          <w:p w14:paraId="7838E508" w14:textId="77777777" w:rsidR="00F37F2A" w:rsidRPr="00F37F2A" w:rsidRDefault="00F37F2A" w:rsidP="00F37F2A">
            <w:pPr>
              <w:pStyle w:val="ListParagraph"/>
              <w:numPr>
                <w:ilvl w:val="0"/>
                <w:numId w:val="16"/>
              </w:numPr>
              <w:rPr>
                <w:szCs w:val="20"/>
              </w:rPr>
            </w:pPr>
            <w:r>
              <w:rPr>
                <w:szCs w:val="20"/>
              </w:rPr>
              <w:t>Contractor</w:t>
            </w:r>
            <w:r w:rsidRPr="46682D18">
              <w:rPr>
                <w:szCs w:val="20"/>
              </w:rPr>
              <w:t>'s Objectives, Policies, General Management Procedures.   This sub-section shall state the objectives, policies and general management procedures that relate to ILS.</w:t>
            </w:r>
          </w:p>
          <w:p w14:paraId="39B76575" w14:textId="77777777" w:rsidR="00F37F2A" w:rsidRPr="00F411F6" w:rsidRDefault="00F37F2A" w:rsidP="00F37F2A">
            <w:pPr>
              <w:pStyle w:val="ListParagraph"/>
              <w:rPr>
                <w:szCs w:val="20"/>
              </w:rPr>
            </w:pPr>
          </w:p>
          <w:p w14:paraId="4BBC1597" w14:textId="77777777" w:rsidR="00F37F2A" w:rsidRPr="00F37F2A" w:rsidRDefault="00F37F2A" w:rsidP="00F37F2A">
            <w:pPr>
              <w:pStyle w:val="ListParagraph"/>
              <w:numPr>
                <w:ilvl w:val="0"/>
                <w:numId w:val="16"/>
              </w:numPr>
              <w:rPr>
                <w:szCs w:val="20"/>
              </w:rPr>
            </w:pPr>
            <w:r>
              <w:rPr>
                <w:szCs w:val="20"/>
              </w:rPr>
              <w:t>Contractor</w:t>
            </w:r>
            <w:r w:rsidRPr="46682D18">
              <w:rPr>
                <w:szCs w:val="20"/>
              </w:rPr>
              <w:t xml:space="preserve">’s ILS Organisational Structure.   This sub-section shall describe the </w:t>
            </w:r>
            <w:r>
              <w:rPr>
                <w:szCs w:val="20"/>
              </w:rPr>
              <w:t>Contractor</w:t>
            </w:r>
            <w:r w:rsidRPr="46682D18">
              <w:rPr>
                <w:szCs w:val="20"/>
              </w:rPr>
              <w:t>’s organisational structure that has been selected to accomplish the contracted ILS project requirements.  The identification of names, positions, functions, responsibilities and authority of those responsible for satisfying the contracted ILS tasks shall be given.</w:t>
            </w:r>
          </w:p>
          <w:p w14:paraId="099524C4" w14:textId="77777777" w:rsidR="00F37F2A" w:rsidRPr="00D40CD5" w:rsidRDefault="00F37F2A" w:rsidP="00F37F2A">
            <w:pPr>
              <w:pStyle w:val="ListParagraph"/>
              <w:rPr>
                <w:szCs w:val="20"/>
              </w:rPr>
            </w:pPr>
          </w:p>
          <w:p w14:paraId="39B01DB0" w14:textId="77777777" w:rsidR="00F37F2A" w:rsidRPr="00F37F2A" w:rsidRDefault="00F37F2A" w:rsidP="00F37F2A">
            <w:pPr>
              <w:pStyle w:val="ListParagraph"/>
              <w:numPr>
                <w:ilvl w:val="0"/>
                <w:numId w:val="16"/>
              </w:numPr>
              <w:rPr>
                <w:szCs w:val="20"/>
              </w:rPr>
            </w:pPr>
            <w:r w:rsidRPr="46682D18">
              <w:rPr>
                <w:szCs w:val="20"/>
              </w:rPr>
              <w:t>Sub-</w:t>
            </w:r>
            <w:r>
              <w:rPr>
                <w:szCs w:val="20"/>
              </w:rPr>
              <w:t>Contractor</w:t>
            </w:r>
            <w:r w:rsidRPr="46682D18">
              <w:rPr>
                <w:szCs w:val="20"/>
              </w:rPr>
              <w:t xml:space="preserve"> and Supplier/Vendor Interface Management.   This sub-section shall contain a list of all major sub-</w:t>
            </w:r>
            <w:r>
              <w:rPr>
                <w:szCs w:val="20"/>
              </w:rPr>
              <w:t>Contractor</w:t>
            </w:r>
            <w:r w:rsidRPr="46682D18">
              <w:rPr>
                <w:szCs w:val="20"/>
              </w:rPr>
              <w:t>s (for the purpose of the ISP, major sub-</w:t>
            </w:r>
            <w:r>
              <w:rPr>
                <w:szCs w:val="20"/>
              </w:rPr>
              <w:t>Contractor</w:t>
            </w:r>
            <w:r w:rsidRPr="46682D18">
              <w:rPr>
                <w:szCs w:val="20"/>
              </w:rPr>
              <w:t xml:space="preserve">s are termed as those responsible for supply of deliverables directly to the </w:t>
            </w:r>
            <w:r>
              <w:rPr>
                <w:szCs w:val="20"/>
              </w:rPr>
              <w:t>Contractor</w:t>
            </w:r>
            <w:r w:rsidRPr="46682D18">
              <w:rPr>
                <w:szCs w:val="20"/>
              </w:rPr>
              <w:t xml:space="preserve"> and/or the Authority involved in the ILS methods of control and the organisational interfaces with the sub-</w:t>
            </w:r>
            <w:r>
              <w:rPr>
                <w:szCs w:val="20"/>
              </w:rPr>
              <w:t>Contractor</w:t>
            </w:r>
            <w:r w:rsidRPr="46682D18">
              <w:rPr>
                <w:szCs w:val="20"/>
              </w:rPr>
              <w:t xml:space="preserve">s.  A general description of the method of specifying the ILS requirements in vendor sub-contracts and the means of controlling the accomplishment of specific work and deliverables shall be included in this section.  Any Supplier/Vendor ISP documents SHALL be appended as annexes to the </w:t>
            </w:r>
            <w:r>
              <w:rPr>
                <w:szCs w:val="20"/>
              </w:rPr>
              <w:t>Contractor</w:t>
            </w:r>
            <w:r w:rsidRPr="46682D18">
              <w:rPr>
                <w:szCs w:val="20"/>
              </w:rPr>
              <w:t>s ISP.</w:t>
            </w:r>
          </w:p>
          <w:p w14:paraId="346FC267" w14:textId="77777777" w:rsidR="00F37F2A" w:rsidRPr="00F411F6" w:rsidRDefault="00F37F2A" w:rsidP="00F37F2A">
            <w:pPr>
              <w:pStyle w:val="ListParagraph"/>
              <w:rPr>
                <w:szCs w:val="20"/>
              </w:rPr>
            </w:pPr>
          </w:p>
          <w:p w14:paraId="3E81BE9D" w14:textId="77777777" w:rsidR="00F37F2A" w:rsidRPr="00F37F2A" w:rsidRDefault="00F37F2A" w:rsidP="00F37F2A">
            <w:pPr>
              <w:pStyle w:val="ListParagraph"/>
              <w:numPr>
                <w:ilvl w:val="0"/>
                <w:numId w:val="16"/>
              </w:numPr>
              <w:rPr>
                <w:szCs w:val="20"/>
              </w:rPr>
            </w:pPr>
            <w:r w:rsidRPr="46682D18">
              <w:rPr>
                <w:szCs w:val="20"/>
              </w:rPr>
              <w:t xml:space="preserve">Design Interface Planning and Reporting.   This sub-section, in conjunction with the approved management system, shall contain a description of how the </w:t>
            </w:r>
            <w:r>
              <w:rPr>
                <w:szCs w:val="20"/>
              </w:rPr>
              <w:t>Contractor</w:t>
            </w:r>
            <w:r w:rsidRPr="46682D18">
              <w:rPr>
                <w:szCs w:val="20"/>
              </w:rPr>
              <w:t xml:space="preserve"> will accomplish, report and provide an audit trail for integration with a formal design influence programme.  The design interface planning ensures that all the logistic requirements and maintenance decisions made by the other contractually required system engineering disciplines are input to and output from one another, in a timely manner.</w:t>
            </w:r>
          </w:p>
          <w:p w14:paraId="127A54AB" w14:textId="77777777" w:rsidR="00F37F2A" w:rsidRPr="00F411F6" w:rsidRDefault="00F37F2A" w:rsidP="00F37F2A">
            <w:pPr>
              <w:pStyle w:val="ListParagraph"/>
              <w:rPr>
                <w:szCs w:val="20"/>
              </w:rPr>
            </w:pPr>
          </w:p>
          <w:p w14:paraId="7A0EF078" w14:textId="77777777" w:rsidR="00F37F2A" w:rsidRPr="00F37F2A" w:rsidRDefault="00F37F2A" w:rsidP="00F37F2A">
            <w:pPr>
              <w:pStyle w:val="ListParagraph"/>
              <w:numPr>
                <w:ilvl w:val="0"/>
                <w:numId w:val="16"/>
              </w:numPr>
              <w:rPr>
                <w:szCs w:val="20"/>
              </w:rPr>
            </w:pPr>
            <w:r>
              <w:rPr>
                <w:szCs w:val="20"/>
              </w:rPr>
              <w:t>Contractor</w:t>
            </w:r>
            <w:r w:rsidRPr="46682D18">
              <w:rPr>
                <w:szCs w:val="20"/>
              </w:rPr>
              <w:t xml:space="preserve">'s Integration.   This sub-section shall describe the design interface/engineering discipline integration that will establish integration of all engineering, design and management efforts, and disciplines including, ILS, standardisation and production.  The section is to include the relationships between the </w:t>
            </w:r>
            <w:r>
              <w:rPr>
                <w:szCs w:val="20"/>
              </w:rPr>
              <w:t>Contractor</w:t>
            </w:r>
            <w:r w:rsidRPr="46682D18">
              <w:rPr>
                <w:szCs w:val="20"/>
              </w:rPr>
              <w:t xml:space="preserve"> and major sub-</w:t>
            </w:r>
            <w:r>
              <w:rPr>
                <w:szCs w:val="20"/>
              </w:rPr>
              <w:t>Contractor</w:t>
            </w:r>
            <w:r w:rsidRPr="46682D18">
              <w:rPr>
                <w:szCs w:val="20"/>
              </w:rPr>
              <w:t>s/suppliers.  This is necessary to control the influences on the SA programmes, cost effective design enhancement and system/equipment design.  Identification of the audit trail and the reporting criteria shall be included in this section.</w:t>
            </w:r>
          </w:p>
          <w:p w14:paraId="2A2C2F52" w14:textId="77777777" w:rsidR="00F37F2A" w:rsidRPr="00F411F6" w:rsidRDefault="00F37F2A" w:rsidP="00F37F2A">
            <w:pPr>
              <w:pStyle w:val="ListParagraph"/>
              <w:rPr>
                <w:szCs w:val="20"/>
              </w:rPr>
            </w:pPr>
          </w:p>
          <w:p w14:paraId="7C201CD9" w14:textId="77777777" w:rsidR="00F37F2A" w:rsidRPr="00F37F2A" w:rsidRDefault="00F37F2A" w:rsidP="00F37F2A">
            <w:pPr>
              <w:pStyle w:val="ListParagraph"/>
              <w:numPr>
                <w:ilvl w:val="0"/>
                <w:numId w:val="16"/>
              </w:numPr>
              <w:rPr>
                <w:szCs w:val="20"/>
              </w:rPr>
            </w:pPr>
            <w:r>
              <w:rPr>
                <w:szCs w:val="20"/>
              </w:rPr>
              <w:lastRenderedPageBreak/>
              <w:t>Contractor</w:t>
            </w:r>
            <w:r w:rsidRPr="46682D18">
              <w:rPr>
                <w:szCs w:val="20"/>
              </w:rPr>
              <w:t xml:space="preserve">'s Control and Reporting.   This sub-section shall contain identification of the </w:t>
            </w:r>
            <w:r>
              <w:rPr>
                <w:szCs w:val="20"/>
              </w:rPr>
              <w:t>Contractor</w:t>
            </w:r>
            <w:r w:rsidRPr="46682D18">
              <w:rPr>
                <w:szCs w:val="20"/>
              </w:rPr>
              <w:t xml:space="preserve">'s in-house reporting procedure.  Included is the relationship between the technical programme planning and the schedule planning.  Included is identification of the planned interface between specific task and management procedures that ensure the design influence and contractual provisions are met.  Also contained is the establishment of ILS to influence design and system engineering.  </w:t>
            </w:r>
          </w:p>
          <w:p w14:paraId="76FFBCA5" w14:textId="77777777" w:rsidR="00F37F2A" w:rsidRPr="00F411F6" w:rsidRDefault="00F37F2A" w:rsidP="00F37F2A">
            <w:pPr>
              <w:pStyle w:val="ListParagraph"/>
              <w:rPr>
                <w:szCs w:val="20"/>
              </w:rPr>
            </w:pPr>
          </w:p>
          <w:p w14:paraId="4BF5040C" w14:textId="77777777" w:rsidR="00F37F2A" w:rsidRPr="00F37F2A" w:rsidRDefault="00F37F2A" w:rsidP="00F37F2A">
            <w:pPr>
              <w:pStyle w:val="ListParagraph"/>
              <w:numPr>
                <w:ilvl w:val="0"/>
                <w:numId w:val="16"/>
              </w:numPr>
              <w:rPr>
                <w:szCs w:val="20"/>
              </w:rPr>
            </w:pPr>
            <w:r w:rsidRPr="46682D18">
              <w:rPr>
                <w:szCs w:val="20"/>
              </w:rPr>
              <w:t xml:space="preserve">Quality Statement.  A quality statement shall be included to outline the </w:t>
            </w:r>
            <w:r>
              <w:rPr>
                <w:szCs w:val="20"/>
              </w:rPr>
              <w:t>Contractor</w:t>
            </w:r>
            <w:r w:rsidRPr="46682D18">
              <w:rPr>
                <w:szCs w:val="20"/>
              </w:rPr>
              <w:t>’s approach to Quality Assurance (QA), with the relationship between ILS and Quality defined.</w:t>
            </w:r>
          </w:p>
          <w:p w14:paraId="5FFAC759" w14:textId="3189CC18" w:rsidR="007F373E" w:rsidRPr="00221840" w:rsidRDefault="007F373E" w:rsidP="002922CB"/>
        </w:tc>
      </w:tr>
      <w:tr w:rsidR="002922CB" w:rsidRPr="00221840" w14:paraId="0EE84CDA" w14:textId="77777777" w:rsidTr="00CB7424">
        <w:tc>
          <w:tcPr>
            <w:tcW w:w="1495" w:type="dxa"/>
          </w:tcPr>
          <w:p w14:paraId="312C036A" w14:textId="64814AFF" w:rsidR="002922CB" w:rsidRPr="002922CB" w:rsidRDefault="002922CB" w:rsidP="002922CB">
            <w:r w:rsidRPr="002922CB">
              <w:lastRenderedPageBreak/>
              <w:t>ILS Programme Tasks</w:t>
            </w:r>
          </w:p>
          <w:p w14:paraId="2C18FD6B" w14:textId="77777777" w:rsidR="002922CB" w:rsidRDefault="002922CB" w:rsidP="007F373E"/>
        </w:tc>
        <w:tc>
          <w:tcPr>
            <w:tcW w:w="7521" w:type="dxa"/>
          </w:tcPr>
          <w:p w14:paraId="6481706D" w14:textId="10C7920D" w:rsidR="002922CB" w:rsidRPr="002922CB" w:rsidRDefault="002922CB" w:rsidP="002922CB">
            <w:pPr>
              <w:rPr>
                <w:szCs w:val="20"/>
              </w:rPr>
            </w:pPr>
            <w:r w:rsidRPr="002922CB">
              <w:rPr>
                <w:szCs w:val="20"/>
              </w:rPr>
              <w:t>This section shall contain a detailed description of how the Contractor will accomplish all ILS project tasks.  For ILS tasks not covered by separately deliverable plans, a detailed description is to be contained in this section.  This section shall contain the following sub-sections:</w:t>
            </w:r>
          </w:p>
          <w:p w14:paraId="54C2E774" w14:textId="77777777" w:rsidR="002922CB" w:rsidRPr="00BE04BA" w:rsidRDefault="002922CB" w:rsidP="002922CB">
            <w:pPr>
              <w:pStyle w:val="ListParagraph"/>
              <w:rPr>
                <w:szCs w:val="20"/>
              </w:rPr>
            </w:pPr>
          </w:p>
          <w:p w14:paraId="55BEAC64" w14:textId="54362F85" w:rsidR="002922CB" w:rsidRPr="002922CB" w:rsidRDefault="002922CB" w:rsidP="002922CB">
            <w:pPr>
              <w:pStyle w:val="ListParagraph"/>
              <w:numPr>
                <w:ilvl w:val="0"/>
                <w:numId w:val="19"/>
              </w:numPr>
              <w:rPr>
                <w:szCs w:val="20"/>
              </w:rPr>
            </w:pPr>
            <w:r w:rsidRPr="002922CB">
              <w:rPr>
                <w:szCs w:val="20"/>
              </w:rPr>
              <w:t>Other Standards and Tasks.   This sub-section shall provide a detailed description of all other relevant standards or tasks, as defined in the contract.</w:t>
            </w:r>
          </w:p>
        </w:tc>
      </w:tr>
      <w:tr w:rsidR="007F373E" w:rsidRPr="00221840" w14:paraId="56E79C9F" w14:textId="77777777" w:rsidTr="00CB7424">
        <w:tc>
          <w:tcPr>
            <w:tcW w:w="1495" w:type="dxa"/>
          </w:tcPr>
          <w:p w14:paraId="52CF9E67" w14:textId="7E920505" w:rsidR="007F373E" w:rsidRDefault="00F37F2A" w:rsidP="007F373E">
            <w:r>
              <w:t>Related Plans Applicable to ILS</w:t>
            </w:r>
            <w:r w:rsidR="002922CB">
              <w:t xml:space="preserve"> Programme</w:t>
            </w:r>
          </w:p>
        </w:tc>
        <w:tc>
          <w:tcPr>
            <w:tcW w:w="7521" w:type="dxa"/>
          </w:tcPr>
          <w:p w14:paraId="01FCB63B" w14:textId="42D785DB" w:rsidR="007F373E" w:rsidRDefault="00F37F2A" w:rsidP="007F373E">
            <w:r w:rsidRPr="46682D18">
              <w:rPr>
                <w:szCs w:val="20"/>
              </w:rPr>
              <w:t xml:space="preserve">This section shall contain appropriate appendices as related plans required for the ILS effort.  This section shall reference the contractually required ILS tasks, and all separately deliverable plans for all contractually required ILS element development efforts; for example, </w:t>
            </w:r>
            <w:r w:rsidR="00CB7424">
              <w:rPr>
                <w:szCs w:val="20"/>
              </w:rPr>
              <w:t xml:space="preserve">Technical </w:t>
            </w:r>
            <w:r w:rsidRPr="46682D18">
              <w:rPr>
                <w:szCs w:val="20"/>
              </w:rPr>
              <w:t>Documentation Management Plan, Configuration Management Plan</w:t>
            </w:r>
            <w:r w:rsidR="002922CB">
              <w:rPr>
                <w:szCs w:val="20"/>
              </w:rPr>
              <w:t>.</w:t>
            </w:r>
          </w:p>
        </w:tc>
      </w:tr>
      <w:tr w:rsidR="007F373E" w:rsidRPr="00221840" w14:paraId="0F43A733" w14:textId="77777777" w:rsidTr="00CB7424">
        <w:tc>
          <w:tcPr>
            <w:tcW w:w="1495" w:type="dxa"/>
          </w:tcPr>
          <w:p w14:paraId="0E705988" w14:textId="4113C4A1" w:rsidR="007F373E" w:rsidRDefault="00F37F2A" w:rsidP="00CB7424">
            <w:r>
              <w:t>Project Plan and Milestones Schedule</w:t>
            </w:r>
          </w:p>
        </w:tc>
        <w:tc>
          <w:tcPr>
            <w:tcW w:w="7521" w:type="dxa"/>
          </w:tcPr>
          <w:p w14:paraId="47DD0832" w14:textId="77777777" w:rsidR="00F37F2A" w:rsidRPr="00CB7424" w:rsidRDefault="00F37F2A" w:rsidP="00CB7424">
            <w:pPr>
              <w:rPr>
                <w:szCs w:val="20"/>
              </w:rPr>
            </w:pPr>
            <w:r w:rsidRPr="00CB7424">
              <w:rPr>
                <w:szCs w:val="20"/>
              </w:rPr>
              <w:t>This section shall contain the project plan and master milestone schedule for the ILS effort.  This section shall contain the following sub-sections:</w:t>
            </w:r>
          </w:p>
          <w:p w14:paraId="05903225" w14:textId="77777777" w:rsidR="00F37F2A" w:rsidRPr="00BE04BA" w:rsidRDefault="00F37F2A" w:rsidP="00CB7424">
            <w:pPr>
              <w:pStyle w:val="ListParagraph"/>
              <w:rPr>
                <w:szCs w:val="20"/>
              </w:rPr>
            </w:pPr>
          </w:p>
          <w:p w14:paraId="07E06FF7" w14:textId="77777777" w:rsidR="00F37F2A" w:rsidRPr="00CB7424" w:rsidRDefault="00F37F2A" w:rsidP="00CB7424">
            <w:pPr>
              <w:pStyle w:val="ListParagraph"/>
              <w:numPr>
                <w:ilvl w:val="0"/>
                <w:numId w:val="16"/>
              </w:numPr>
              <w:rPr>
                <w:szCs w:val="20"/>
              </w:rPr>
            </w:pPr>
            <w:r w:rsidRPr="46682D18">
              <w:rPr>
                <w:szCs w:val="20"/>
              </w:rPr>
              <w:t xml:space="preserve">Master Milestone Chart.   This sub-section is a master milestone chart to include all project milestones, for example, product deliveries, </w:t>
            </w:r>
            <w:proofErr w:type="gramStart"/>
            <w:r w:rsidRPr="46682D18">
              <w:rPr>
                <w:szCs w:val="20"/>
              </w:rPr>
              <w:t>periodic</w:t>
            </w:r>
            <w:proofErr w:type="gramEnd"/>
            <w:r w:rsidRPr="46682D18">
              <w:rPr>
                <w:szCs w:val="20"/>
              </w:rPr>
              <w:t xml:space="preserve"> reviews.</w:t>
            </w:r>
          </w:p>
          <w:p w14:paraId="483404E3" w14:textId="77777777" w:rsidR="00F37F2A" w:rsidRPr="00CB7424" w:rsidRDefault="00F37F2A" w:rsidP="00CB7424">
            <w:pPr>
              <w:ind w:left="360"/>
              <w:rPr>
                <w:szCs w:val="20"/>
              </w:rPr>
            </w:pPr>
          </w:p>
          <w:p w14:paraId="0EAC4E1C" w14:textId="77777777" w:rsidR="00F37F2A" w:rsidRPr="00CB7424" w:rsidRDefault="00F37F2A" w:rsidP="00CB7424">
            <w:pPr>
              <w:pStyle w:val="ListParagraph"/>
              <w:numPr>
                <w:ilvl w:val="0"/>
                <w:numId w:val="16"/>
              </w:numPr>
              <w:rPr>
                <w:szCs w:val="20"/>
              </w:rPr>
            </w:pPr>
            <w:r w:rsidRPr="46682D18">
              <w:rPr>
                <w:szCs w:val="20"/>
              </w:rPr>
              <w:t>ILS Milestone Chart.   This sub-section is a milestone chart for events required to accomplish all required ILS tasks and how it will be maintained.  It SHALL also highlight all ILS deliverables and the acceptance criteria against each.</w:t>
            </w:r>
          </w:p>
          <w:p w14:paraId="033D5341" w14:textId="77777777" w:rsidR="00F37F2A" w:rsidRPr="00BE04BA" w:rsidRDefault="00F37F2A" w:rsidP="00CB7424">
            <w:pPr>
              <w:pStyle w:val="ListParagraph"/>
              <w:rPr>
                <w:szCs w:val="20"/>
              </w:rPr>
            </w:pPr>
          </w:p>
          <w:p w14:paraId="62AF983D" w14:textId="13E57918" w:rsidR="00F37F2A" w:rsidRPr="00CB7424" w:rsidRDefault="00F37F2A" w:rsidP="00CB7424">
            <w:pPr>
              <w:pStyle w:val="ListParagraph"/>
              <w:numPr>
                <w:ilvl w:val="0"/>
                <w:numId w:val="16"/>
              </w:numPr>
              <w:rPr>
                <w:szCs w:val="20"/>
              </w:rPr>
            </w:pPr>
            <w:r w:rsidRPr="46682D18">
              <w:rPr>
                <w:szCs w:val="20"/>
              </w:rPr>
              <w:t>ILS Reviews.  ILS Reviews shall be held at least quarterly, the content of which wi</w:t>
            </w:r>
            <w:r w:rsidR="002922CB">
              <w:rPr>
                <w:szCs w:val="20"/>
              </w:rPr>
              <w:t>ll be detailed by the Authority</w:t>
            </w:r>
            <w:r w:rsidRPr="46682D18">
              <w:rPr>
                <w:szCs w:val="20"/>
              </w:rPr>
              <w:t xml:space="preserve">.  </w:t>
            </w:r>
          </w:p>
          <w:p w14:paraId="072771C1" w14:textId="0E01AF5A" w:rsidR="007F373E" w:rsidRPr="00CB7424" w:rsidRDefault="007F373E" w:rsidP="00CB7424">
            <w:pPr>
              <w:rPr>
                <w:szCs w:val="20"/>
              </w:rPr>
            </w:pPr>
          </w:p>
        </w:tc>
      </w:tr>
      <w:tr w:rsidR="007F373E" w:rsidRPr="00221840" w14:paraId="685403F3" w14:textId="77777777" w:rsidTr="00CB7424">
        <w:tc>
          <w:tcPr>
            <w:tcW w:w="1495" w:type="dxa"/>
          </w:tcPr>
          <w:p w14:paraId="3171F7D7" w14:textId="1FA64646" w:rsidR="007F373E" w:rsidRDefault="002922CB" w:rsidP="00CB7424">
            <w:r>
              <w:t xml:space="preserve">ILS/Supportability </w:t>
            </w:r>
            <w:r w:rsidR="00CB7424">
              <w:t>Risk</w:t>
            </w:r>
            <w:r>
              <w:t>s</w:t>
            </w:r>
          </w:p>
        </w:tc>
        <w:tc>
          <w:tcPr>
            <w:tcW w:w="7521" w:type="dxa"/>
          </w:tcPr>
          <w:p w14:paraId="44F7B1BD" w14:textId="4F80CE66" w:rsidR="00CB7424" w:rsidRPr="00CB7424" w:rsidRDefault="00CB7424" w:rsidP="00CB7424">
            <w:pPr>
              <w:rPr>
                <w:color w:val="000000" w:themeColor="text1"/>
                <w:szCs w:val="20"/>
              </w:rPr>
            </w:pPr>
            <w:r w:rsidRPr="00CB7424">
              <w:rPr>
                <w:szCs w:val="20"/>
              </w:rPr>
              <w:t>ILS</w:t>
            </w:r>
            <w:r w:rsidR="002922CB">
              <w:rPr>
                <w:szCs w:val="20"/>
              </w:rPr>
              <w:t>/Supportability</w:t>
            </w:r>
            <w:r w:rsidRPr="00CB7424">
              <w:rPr>
                <w:szCs w:val="20"/>
              </w:rPr>
              <w:t xml:space="preserve"> risks assessments must be carried out and this risk activity must be integrated with the Project risk activities.</w:t>
            </w:r>
          </w:p>
          <w:p w14:paraId="7C3DC24D" w14:textId="2608577A" w:rsidR="007F373E" w:rsidRDefault="007F373E" w:rsidP="00CB7424"/>
        </w:tc>
      </w:tr>
      <w:tr w:rsidR="007F373E" w:rsidRPr="00221840" w14:paraId="06468806" w14:textId="77777777" w:rsidTr="00CB7424">
        <w:tc>
          <w:tcPr>
            <w:tcW w:w="1495" w:type="dxa"/>
          </w:tcPr>
          <w:p w14:paraId="7A286467" w14:textId="54F8A161" w:rsidR="007F373E" w:rsidRDefault="00CB7424" w:rsidP="00CB7424">
            <w:r>
              <w:t>Standardisation</w:t>
            </w:r>
          </w:p>
        </w:tc>
        <w:tc>
          <w:tcPr>
            <w:tcW w:w="7521" w:type="dxa"/>
          </w:tcPr>
          <w:p w14:paraId="7AA0CF88" w14:textId="561D8C76" w:rsidR="007F373E" w:rsidRDefault="00CB7424" w:rsidP="00CB7424">
            <w:r w:rsidRPr="46682D18">
              <w:rPr>
                <w:szCs w:val="20"/>
              </w:rPr>
              <w:t xml:space="preserve">The </w:t>
            </w:r>
            <w:r>
              <w:rPr>
                <w:szCs w:val="20"/>
              </w:rPr>
              <w:t>Contractor</w:t>
            </w:r>
            <w:r w:rsidRPr="46682D18">
              <w:rPr>
                <w:szCs w:val="20"/>
              </w:rPr>
              <w:t xml:space="preserve"> shall also acknowledge the supportability standardisation requirements contained within the contract, and shall propose methods to ensure their compliance.  All standardisation items SHALL be included within the confines of the ILS Review.</w:t>
            </w:r>
          </w:p>
        </w:tc>
      </w:tr>
      <w:tr w:rsidR="007F373E" w:rsidRPr="00221840" w14:paraId="2A6DCA79" w14:textId="77777777" w:rsidTr="00CB7424">
        <w:tc>
          <w:tcPr>
            <w:tcW w:w="1495" w:type="dxa"/>
          </w:tcPr>
          <w:p w14:paraId="5ADD0C25" w14:textId="397C295B" w:rsidR="007F373E" w:rsidRDefault="00CB7424" w:rsidP="00CB7424">
            <w:r>
              <w:t>Glossary, Acronyms and Terms</w:t>
            </w:r>
          </w:p>
        </w:tc>
        <w:tc>
          <w:tcPr>
            <w:tcW w:w="7521" w:type="dxa"/>
          </w:tcPr>
          <w:p w14:paraId="6D27C998" w14:textId="315F6D78" w:rsidR="007F373E" w:rsidRDefault="00CB7424" w:rsidP="00CB7424">
            <w:r w:rsidRPr="46682D18">
              <w:rPr>
                <w:szCs w:val="20"/>
              </w:rPr>
              <w:t>This section shall contain a glossary of all acronyms and special terms or words specifically used in the text.</w:t>
            </w:r>
          </w:p>
        </w:tc>
      </w:tr>
      <w:tr w:rsidR="002922CB" w:rsidRPr="00221840" w14:paraId="13D2D97E" w14:textId="77777777" w:rsidTr="00CB7424">
        <w:tc>
          <w:tcPr>
            <w:tcW w:w="1495" w:type="dxa"/>
          </w:tcPr>
          <w:p w14:paraId="2E8B91F4" w14:textId="1325AADC" w:rsidR="002922CB" w:rsidRDefault="002922CB" w:rsidP="00CB7424">
            <w:r>
              <w:t>Format and Presentation</w:t>
            </w:r>
          </w:p>
        </w:tc>
        <w:tc>
          <w:tcPr>
            <w:tcW w:w="7521" w:type="dxa"/>
          </w:tcPr>
          <w:p w14:paraId="3B6B0606" w14:textId="4A887E39" w:rsidR="002922CB" w:rsidRPr="46682D18" w:rsidRDefault="002922CB" w:rsidP="00CB7424">
            <w:pPr>
              <w:rPr>
                <w:szCs w:val="20"/>
              </w:rPr>
            </w:pPr>
            <w:r>
              <w:rPr>
                <w:szCs w:val="20"/>
              </w:rPr>
              <w:t>Microsoft Office suite, e.g. Word, Excel.</w:t>
            </w:r>
          </w:p>
        </w:tc>
      </w:tr>
    </w:tbl>
    <w:p w14:paraId="66954538" w14:textId="77777777" w:rsidR="007F373E" w:rsidRPr="007F373E" w:rsidRDefault="007F373E" w:rsidP="00EB4FA7"/>
    <w:sectPr w:rsidR="007F373E" w:rsidRPr="007F373E" w:rsidSect="00A77FCD">
      <w:headerReference w:type="default" r:id="rId14"/>
      <w:footerReference w:type="default" r:id="rId15"/>
      <w:pgSz w:w="11906" w:h="16838"/>
      <w:pgMar w:top="1440" w:right="1440" w:bottom="1440" w:left="1440" w:header="708"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81E7C9" w14:textId="77777777" w:rsidR="00BA3D3C" w:rsidRDefault="00BA3D3C" w:rsidP="00905071">
      <w:r>
        <w:separator/>
      </w:r>
    </w:p>
  </w:endnote>
  <w:endnote w:type="continuationSeparator" w:id="0">
    <w:p w14:paraId="2EF367DB" w14:textId="77777777" w:rsidR="00BA3D3C" w:rsidRDefault="00BA3D3C" w:rsidP="00905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FF4016" w14:textId="1A78BB2A" w:rsidR="00F00A4B" w:rsidRPr="00F62D7E" w:rsidRDefault="00F00A4B" w:rsidP="00905071">
    <w:pPr>
      <w:pStyle w:val="Footer"/>
    </w:pPr>
    <w:r w:rsidRPr="00F62D7E">
      <w:rPr>
        <w:noProof/>
        <w:lang w:eastAsia="en-GB"/>
      </w:rPr>
      <mc:AlternateContent>
        <mc:Choice Requires="wps">
          <w:drawing>
            <wp:anchor distT="0" distB="0" distL="114300" distR="114300" simplePos="0" relativeHeight="251664384" behindDoc="0" locked="0" layoutInCell="1" allowOverlap="1" wp14:anchorId="0A8727D4" wp14:editId="0A8727D5">
              <wp:simplePos x="0" y="0"/>
              <wp:positionH relativeFrom="column">
                <wp:posOffset>-936346</wp:posOffset>
              </wp:positionH>
              <wp:positionV relativeFrom="paragraph">
                <wp:posOffset>-32715</wp:posOffset>
              </wp:positionV>
              <wp:extent cx="7556602"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7556602" cy="0"/>
                      </a:xfrm>
                      <a:prstGeom prst="line">
                        <a:avLst/>
                      </a:prstGeom>
                      <a:ln w="19050">
                        <a:solidFill>
                          <a:srgbClr val="542D8F"/>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9F6DDB6" id="Straight Connector 7"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73.75pt,-2.6pt" to="521.2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" strokecolor="#542d8f" strokeweight="1.5pt"/>
          </w:pict>
        </mc:Fallback>
      </mc:AlternateContent>
    </w:r>
    <w:r w:rsidR="00BA3D3C">
      <w:fldChar w:fldCharType="begin"/>
    </w:r>
    <w:r w:rsidR="00BA3D3C">
      <w:instrText xml:space="preserve"> FILENAME   \* MERGEFORMAT </w:instrText>
    </w:r>
    <w:r w:rsidR="00BA3D3C">
      <w:fldChar w:fldCharType="separate"/>
    </w:r>
    <w:r w:rsidR="00A77FCD">
      <w:rPr>
        <w:noProof/>
      </w:rPr>
      <w:t xml:space="preserve">MORPHEUS </w:t>
    </w:r>
    <w:r w:rsidR="00BA3D3C">
      <w:rPr>
        <w:noProof/>
      </w:rPr>
      <w:fldChar w:fldCharType="end"/>
    </w:r>
    <w:r w:rsidRPr="00F62D7E">
      <w:tab/>
      <w:t xml:space="preserve">Page </w:t>
    </w:r>
    <w:sdt>
      <w:sdtPr>
        <w:id w:val="697827761"/>
        <w:docPartObj>
          <w:docPartGallery w:val="Page Numbers (Bottom of Page)"/>
          <w:docPartUnique/>
        </w:docPartObj>
      </w:sdtPr>
      <w:sdtEndPr>
        <w:rPr>
          <w:noProof/>
        </w:rPr>
      </w:sdtEndPr>
      <w:sdtContent>
        <w:r w:rsidRPr="00F62D7E">
          <w:fldChar w:fldCharType="begin"/>
        </w:r>
        <w:r w:rsidRPr="00F62D7E">
          <w:instrText xml:space="preserve"> PAGE   \* MERGEFORMAT </w:instrText>
        </w:r>
        <w:r w:rsidRPr="00F62D7E">
          <w:fldChar w:fldCharType="separate"/>
        </w:r>
        <w:r w:rsidR="0098794E">
          <w:rPr>
            <w:noProof/>
          </w:rPr>
          <w:t>2</w:t>
        </w:r>
        <w:r w:rsidRPr="00F62D7E">
          <w:rPr>
            <w:noProof/>
          </w:rPr>
          <w:fldChar w:fldCharType="end"/>
        </w:r>
      </w:sdtContent>
    </w:sdt>
  </w:p>
  <w:p w14:paraId="0B4A866E" w14:textId="77777777" w:rsidR="00F00A4B" w:rsidRDefault="00F00A4B" w:rsidP="009050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B2E42B" w14:textId="77777777" w:rsidR="00BA3D3C" w:rsidRDefault="00BA3D3C" w:rsidP="00905071">
      <w:r>
        <w:separator/>
      </w:r>
    </w:p>
  </w:footnote>
  <w:footnote w:type="continuationSeparator" w:id="0">
    <w:p w14:paraId="1069F13C" w14:textId="77777777" w:rsidR="00BA3D3C" w:rsidRDefault="00BA3D3C" w:rsidP="009050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00CD" w14:textId="77777777" w:rsidR="00F00A4B" w:rsidRDefault="00F00A4B" w:rsidP="00905071">
    <w:pPr>
      <w:pStyle w:val="Header"/>
      <w:rPr>
        <w:sz w:val="16"/>
      </w:rPr>
    </w:pPr>
    <w:r w:rsidRPr="00F00A4B">
      <w:rPr>
        <w:noProof/>
        <w:lang w:eastAsia="en-GB"/>
      </w:rPr>
      <w:drawing>
        <wp:anchor distT="0" distB="0" distL="114300" distR="114300" simplePos="0" relativeHeight="251657216" behindDoc="1" locked="0" layoutInCell="1" allowOverlap="1" wp14:anchorId="0A8727D2" wp14:editId="5A1BB276">
          <wp:simplePos x="0" y="0"/>
          <wp:positionH relativeFrom="column">
            <wp:posOffset>3747424</wp:posOffset>
          </wp:positionH>
          <wp:positionV relativeFrom="paragraph">
            <wp:posOffset>-309707</wp:posOffset>
          </wp:positionV>
          <wp:extent cx="2230755" cy="439420"/>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RPHEUS Logo Lo-Re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30755" cy="439420"/>
                  </a:xfrm>
                  <a:prstGeom prst="rect">
                    <a:avLst/>
                  </a:prstGeom>
                </pic:spPr>
              </pic:pic>
            </a:graphicData>
          </a:graphic>
          <wp14:sizeRelH relativeFrom="page">
            <wp14:pctWidth>0</wp14:pctWidth>
          </wp14:sizeRelH>
          <wp14:sizeRelV relativeFrom="page">
            <wp14:pctHeight>0</wp14:pctHeight>
          </wp14:sizeRelV>
        </wp:anchor>
      </w:drawing>
    </w:r>
  </w:p>
  <w:p w14:paraId="74269216" w14:textId="77777777" w:rsidR="00F00A4B" w:rsidRPr="00F00A4B" w:rsidRDefault="00F00A4B" w:rsidP="00A77FCD">
    <w:pPr>
      <w:pStyle w:val="Header"/>
      <w:jc w:val="right"/>
      <w:rPr>
        <w:sz w:val="28"/>
      </w:rPr>
    </w:pPr>
    <w:r w:rsidRPr="00F00A4B">
      <w:t>www.gov.uk/morpheus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F02525"/>
    <w:multiLevelType w:val="hybridMultilevel"/>
    <w:tmpl w:val="8F6EF2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557B15"/>
    <w:multiLevelType w:val="multilevel"/>
    <w:tmpl w:val="58D09916"/>
    <w:lvl w:ilvl="0">
      <w:start w:val="1"/>
      <w:numFmt w:val="bullet"/>
      <w:lvlText w:val=""/>
      <w:lvlJc w:val="left"/>
      <w:pPr>
        <w:ind w:left="1080" w:hanging="360"/>
      </w:pPr>
      <w:rPr>
        <w:rFonts w:ascii="Symbol" w:hAnsi="Symbol" w:hint="default"/>
        <w:color w:val="542B91"/>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1C6632FF"/>
    <w:multiLevelType w:val="hybridMultilevel"/>
    <w:tmpl w:val="C306507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6194C0D"/>
    <w:multiLevelType w:val="hybridMultilevel"/>
    <w:tmpl w:val="A66607D2"/>
    <w:lvl w:ilvl="0" w:tplc="C956837E">
      <w:start w:val="1"/>
      <w:numFmt w:val="bullet"/>
      <w:lvlText w:val=""/>
      <w:lvlJc w:val="left"/>
      <w:pPr>
        <w:ind w:left="1080" w:hanging="360"/>
      </w:pPr>
      <w:rPr>
        <w:rFonts w:ascii="Symbol" w:hAnsi="Symbol" w:hint="default"/>
        <w:color w:val="542B91"/>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74E030D"/>
    <w:multiLevelType w:val="hybridMultilevel"/>
    <w:tmpl w:val="4C7ED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E548FE"/>
    <w:multiLevelType w:val="multilevel"/>
    <w:tmpl w:val="58D09916"/>
    <w:lvl w:ilvl="0">
      <w:start w:val="1"/>
      <w:numFmt w:val="bullet"/>
      <w:lvlText w:val=""/>
      <w:lvlJc w:val="left"/>
      <w:pPr>
        <w:ind w:left="1080" w:hanging="360"/>
      </w:pPr>
      <w:rPr>
        <w:rFonts w:ascii="Symbol" w:hAnsi="Symbol" w:hint="default"/>
        <w:color w:val="542B91"/>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2C480016"/>
    <w:multiLevelType w:val="hybridMultilevel"/>
    <w:tmpl w:val="59F6B994"/>
    <w:lvl w:ilvl="0" w:tplc="C956837E">
      <w:start w:val="1"/>
      <w:numFmt w:val="bullet"/>
      <w:lvlText w:val=""/>
      <w:lvlJc w:val="left"/>
      <w:pPr>
        <w:ind w:left="1080" w:hanging="360"/>
      </w:pPr>
      <w:rPr>
        <w:rFonts w:ascii="Symbol" w:hAnsi="Symbol" w:hint="default"/>
        <w:color w:val="542B91"/>
      </w:rPr>
    </w:lvl>
    <w:lvl w:ilvl="1" w:tplc="470877DA">
      <w:start w:val="1"/>
      <w:numFmt w:val="bullet"/>
      <w:lvlText w:val="o"/>
      <w:lvlJc w:val="left"/>
      <w:pPr>
        <w:ind w:left="1800" w:hanging="360"/>
      </w:pPr>
      <w:rPr>
        <w:rFonts w:ascii="Courier New" w:hAnsi="Courier New" w:hint="default"/>
        <w:color w:val="542B91"/>
        <w:sz w:val="16"/>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24D740E"/>
    <w:multiLevelType w:val="multilevel"/>
    <w:tmpl w:val="58D09916"/>
    <w:lvl w:ilvl="0">
      <w:start w:val="1"/>
      <w:numFmt w:val="bullet"/>
      <w:lvlText w:val=""/>
      <w:lvlJc w:val="left"/>
      <w:pPr>
        <w:ind w:left="1080" w:hanging="360"/>
      </w:pPr>
      <w:rPr>
        <w:rFonts w:ascii="Symbol" w:hAnsi="Symbol" w:hint="default"/>
        <w:color w:val="542B91"/>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39A07F08"/>
    <w:multiLevelType w:val="multilevel"/>
    <w:tmpl w:val="08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9" w15:restartNumberingAfterBreak="0">
    <w:nsid w:val="47CB0AC9"/>
    <w:multiLevelType w:val="multilevel"/>
    <w:tmpl w:val="2E944932"/>
    <w:lvl w:ilvl="0">
      <w:start w:val="1"/>
      <w:numFmt w:val="decimal"/>
      <w:pStyle w:val="Heading1"/>
      <w:lvlText w:val="%1."/>
      <w:lvlJc w:val="left"/>
      <w:pPr>
        <w:ind w:left="360" w:hanging="360"/>
      </w:pPr>
    </w:lvl>
    <w:lvl w:ilvl="1">
      <w:start w:val="1"/>
      <w:numFmt w:val="decimal"/>
      <w:pStyle w:val="Heading2"/>
      <w:lvlText w:val="%1.%2."/>
      <w:lvlJc w:val="left"/>
      <w:pPr>
        <w:ind w:left="574" w:hanging="432"/>
      </w:pPr>
      <w:rPr>
        <w:b w:val="0"/>
        <w:sz w:val="24"/>
      </w:rPr>
    </w:lvl>
    <w:lvl w:ilvl="2">
      <w:start w:val="1"/>
      <w:numFmt w:val="decimal"/>
      <w:pStyle w:val="Heading3"/>
      <w:lvlText w:val="%1.%2.%3."/>
      <w:lvlJc w:val="left"/>
      <w:pPr>
        <w:ind w:left="1224" w:hanging="504"/>
      </w:pPr>
      <w:rPr>
        <w:sz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9EB46BE"/>
    <w:multiLevelType w:val="hybridMultilevel"/>
    <w:tmpl w:val="672EBDC8"/>
    <w:lvl w:ilvl="0" w:tplc="0809000F">
      <w:start w:val="1"/>
      <w:numFmt w:val="decimal"/>
      <w:lvlText w:val="%1."/>
      <w:lvlJc w:val="left"/>
      <w:pPr>
        <w:ind w:left="720" w:hanging="360"/>
      </w:p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D444D49"/>
    <w:multiLevelType w:val="hybridMultilevel"/>
    <w:tmpl w:val="7D84A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4F1431A"/>
    <w:multiLevelType w:val="hybridMultilevel"/>
    <w:tmpl w:val="AD20529E"/>
    <w:lvl w:ilvl="0" w:tplc="C956837E">
      <w:start w:val="1"/>
      <w:numFmt w:val="bullet"/>
      <w:lvlText w:val=""/>
      <w:lvlJc w:val="left"/>
      <w:pPr>
        <w:ind w:left="1080" w:hanging="360"/>
      </w:pPr>
      <w:rPr>
        <w:rFonts w:ascii="Symbol" w:hAnsi="Symbol" w:hint="default"/>
        <w:color w:val="542B91"/>
        <w:sz w:val="16"/>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3" w15:restartNumberingAfterBreak="0">
    <w:nsid w:val="70A65EC2"/>
    <w:multiLevelType w:val="hybridMultilevel"/>
    <w:tmpl w:val="625AB2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B2D4B16"/>
    <w:multiLevelType w:val="hybridMultilevel"/>
    <w:tmpl w:val="BBFAE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8"/>
  </w:num>
  <w:num w:numId="4">
    <w:abstractNumId w:val="9"/>
  </w:num>
  <w:num w:numId="5">
    <w:abstractNumId w:val="6"/>
  </w:num>
  <w:num w:numId="6">
    <w:abstractNumId w:val="12"/>
  </w:num>
  <w:num w:numId="7">
    <w:abstractNumId w:val="3"/>
  </w:num>
  <w:num w:numId="8">
    <w:abstractNumId w:val="5"/>
  </w:num>
  <w:num w:numId="9">
    <w:abstractNumId w:val="7"/>
  </w:num>
  <w:num w:numId="10">
    <w:abstractNumId w:val="1"/>
  </w:num>
  <w:num w:numId="11">
    <w:abstractNumId w:val="1"/>
    <w:lvlOverride w:ilvl="0">
      <w:lvl w:ilvl="0">
        <w:start w:val="1"/>
        <w:numFmt w:val="bullet"/>
        <w:lvlText w:val=""/>
        <w:lvlJc w:val="left"/>
        <w:pPr>
          <w:ind w:left="1080" w:hanging="360"/>
        </w:pPr>
        <w:rPr>
          <w:rFonts w:ascii="Symbol" w:hAnsi="Symbol" w:hint="default"/>
          <w:color w:val="542B91"/>
        </w:rPr>
      </w:lvl>
    </w:lvlOverride>
    <w:lvlOverride w:ilvl="1">
      <w:lvl w:ilvl="1">
        <w:start w:val="1"/>
        <w:numFmt w:val="bullet"/>
        <w:lvlText w:val="o"/>
        <w:lvlJc w:val="left"/>
        <w:pPr>
          <w:ind w:left="1800" w:hanging="360"/>
        </w:pPr>
        <w:rPr>
          <w:rFonts w:ascii="Courier New" w:hAnsi="Courier New" w:hint="default"/>
          <w:sz w:val="16"/>
        </w:rPr>
      </w:lvl>
    </w:lvlOverride>
    <w:lvlOverride w:ilvl="2">
      <w:lvl w:ilvl="2">
        <w:start w:val="1"/>
        <w:numFmt w:val="bullet"/>
        <w:lvlText w:val=""/>
        <w:lvlJc w:val="left"/>
        <w:pPr>
          <w:ind w:left="2520" w:hanging="360"/>
        </w:pPr>
        <w:rPr>
          <w:rFonts w:ascii="Wingdings" w:hAnsi="Wingdings" w:hint="default"/>
        </w:rPr>
      </w:lvl>
    </w:lvlOverride>
    <w:lvlOverride w:ilvl="3">
      <w:lvl w:ilvl="3">
        <w:start w:val="1"/>
        <w:numFmt w:val="bullet"/>
        <w:lvlText w:val=""/>
        <w:lvlJc w:val="left"/>
        <w:pPr>
          <w:ind w:left="3240" w:hanging="360"/>
        </w:pPr>
        <w:rPr>
          <w:rFonts w:ascii="Symbol" w:hAnsi="Symbol" w:hint="default"/>
        </w:rPr>
      </w:lvl>
    </w:lvlOverride>
    <w:lvlOverride w:ilvl="4">
      <w:lvl w:ilvl="4">
        <w:start w:val="1"/>
        <w:numFmt w:val="bullet"/>
        <w:lvlText w:val="o"/>
        <w:lvlJc w:val="left"/>
        <w:pPr>
          <w:ind w:left="3960" w:hanging="360"/>
        </w:pPr>
        <w:rPr>
          <w:rFonts w:ascii="Courier New" w:hAnsi="Courier New" w:hint="default"/>
        </w:rPr>
      </w:lvl>
    </w:lvlOverride>
    <w:lvlOverride w:ilvl="5">
      <w:lvl w:ilvl="5">
        <w:start w:val="1"/>
        <w:numFmt w:val="bullet"/>
        <w:lvlText w:val=""/>
        <w:lvlJc w:val="left"/>
        <w:pPr>
          <w:ind w:left="4680" w:hanging="360"/>
        </w:pPr>
        <w:rPr>
          <w:rFonts w:ascii="Wingdings" w:hAnsi="Wingdings" w:hint="default"/>
        </w:rPr>
      </w:lvl>
    </w:lvlOverride>
    <w:lvlOverride w:ilvl="6">
      <w:lvl w:ilvl="6">
        <w:start w:val="1"/>
        <w:numFmt w:val="bullet"/>
        <w:lvlText w:val=""/>
        <w:lvlJc w:val="left"/>
        <w:pPr>
          <w:ind w:left="5400" w:hanging="360"/>
        </w:pPr>
        <w:rPr>
          <w:rFonts w:ascii="Symbol" w:hAnsi="Symbol" w:hint="default"/>
        </w:rPr>
      </w:lvl>
    </w:lvlOverride>
    <w:lvlOverride w:ilvl="7">
      <w:lvl w:ilvl="7">
        <w:start w:val="1"/>
        <w:numFmt w:val="bullet"/>
        <w:lvlText w:val="o"/>
        <w:lvlJc w:val="left"/>
        <w:pPr>
          <w:ind w:left="6120" w:hanging="360"/>
        </w:pPr>
        <w:rPr>
          <w:rFonts w:ascii="Courier New" w:hAnsi="Courier New" w:hint="default"/>
        </w:rPr>
      </w:lvl>
    </w:lvlOverride>
    <w:lvlOverride w:ilvl="8">
      <w:lvl w:ilvl="8">
        <w:start w:val="1"/>
        <w:numFmt w:val="bullet"/>
        <w:lvlText w:val=""/>
        <w:lvlJc w:val="left"/>
        <w:pPr>
          <w:ind w:left="6840" w:hanging="360"/>
        </w:pPr>
        <w:rPr>
          <w:rFonts w:ascii="Wingdings" w:hAnsi="Wingdings" w:hint="default"/>
        </w:rPr>
      </w:lvl>
    </w:lvlOverride>
  </w:num>
  <w:num w:numId="12">
    <w:abstractNumId w:val="9"/>
  </w:num>
  <w:num w:numId="13">
    <w:abstractNumId w:val="9"/>
  </w:num>
  <w:num w:numId="14">
    <w:abstractNumId w:val="9"/>
  </w:num>
  <w:num w:numId="15">
    <w:abstractNumId w:val="4"/>
  </w:num>
  <w:num w:numId="16">
    <w:abstractNumId w:val="13"/>
  </w:num>
  <w:num w:numId="17">
    <w:abstractNumId w:val="0"/>
  </w:num>
  <w:num w:numId="18">
    <w:abstractNumId w:val="1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A4B"/>
    <w:rsid w:val="0003377C"/>
    <w:rsid w:val="00181884"/>
    <w:rsid w:val="001B2B43"/>
    <w:rsid w:val="00221840"/>
    <w:rsid w:val="002922CB"/>
    <w:rsid w:val="002A7DDC"/>
    <w:rsid w:val="002D1747"/>
    <w:rsid w:val="00410E92"/>
    <w:rsid w:val="00466A2D"/>
    <w:rsid w:val="004B25C8"/>
    <w:rsid w:val="005E0B1D"/>
    <w:rsid w:val="00612CA0"/>
    <w:rsid w:val="00713CD4"/>
    <w:rsid w:val="0078450C"/>
    <w:rsid w:val="007F373E"/>
    <w:rsid w:val="00870DD9"/>
    <w:rsid w:val="008C77D0"/>
    <w:rsid w:val="008E6901"/>
    <w:rsid w:val="00905071"/>
    <w:rsid w:val="0098794E"/>
    <w:rsid w:val="00A77FCD"/>
    <w:rsid w:val="00BA3D3C"/>
    <w:rsid w:val="00C65F2C"/>
    <w:rsid w:val="00CB7424"/>
    <w:rsid w:val="00CF118B"/>
    <w:rsid w:val="00DA5A08"/>
    <w:rsid w:val="00EA78CC"/>
    <w:rsid w:val="00EB3124"/>
    <w:rsid w:val="00EB4FA7"/>
    <w:rsid w:val="00F00A4B"/>
    <w:rsid w:val="00F37F2A"/>
    <w:rsid w:val="00F62D7E"/>
    <w:rsid w:val="6CC2BB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8727BC"/>
  <w15:docId w15:val="{90A0F234-0A6C-44AA-97A2-4290BE817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5071"/>
    <w:rPr>
      <w:sz w:val="20"/>
    </w:rPr>
  </w:style>
  <w:style w:type="paragraph" w:styleId="Heading1">
    <w:name w:val="heading 1"/>
    <w:basedOn w:val="Normal"/>
    <w:next w:val="Normal"/>
    <w:link w:val="Heading1Char"/>
    <w:uiPriority w:val="9"/>
    <w:qFormat/>
    <w:rsid w:val="00905071"/>
    <w:pPr>
      <w:keepNext/>
      <w:keepLines/>
      <w:numPr>
        <w:numId w:val="4"/>
      </w:numPr>
      <w:spacing w:before="240" w:after="0"/>
      <w:outlineLvl w:val="0"/>
    </w:pPr>
    <w:rPr>
      <w:rFonts w:eastAsiaTheme="majorEastAsia" w:cstheme="minorHAnsi"/>
      <w:color w:val="542B91"/>
      <w:sz w:val="32"/>
      <w:szCs w:val="32"/>
    </w:rPr>
  </w:style>
  <w:style w:type="paragraph" w:styleId="Heading2">
    <w:name w:val="heading 2"/>
    <w:basedOn w:val="Heading1"/>
    <w:next w:val="Normal"/>
    <w:link w:val="Heading2Char"/>
    <w:uiPriority w:val="9"/>
    <w:unhideWhenUsed/>
    <w:qFormat/>
    <w:rsid w:val="00905071"/>
    <w:pPr>
      <w:numPr>
        <w:ilvl w:val="1"/>
      </w:numPr>
      <w:ind w:left="426"/>
      <w:outlineLvl w:val="1"/>
    </w:pPr>
    <w:rPr>
      <w:sz w:val="24"/>
      <w:szCs w:val="24"/>
    </w:rPr>
  </w:style>
  <w:style w:type="paragraph" w:styleId="Heading3">
    <w:name w:val="heading 3"/>
    <w:basedOn w:val="Heading2"/>
    <w:next w:val="Normal"/>
    <w:link w:val="Heading3Char"/>
    <w:uiPriority w:val="9"/>
    <w:unhideWhenUsed/>
    <w:qFormat/>
    <w:rsid w:val="00905071"/>
    <w:pPr>
      <w:numPr>
        <w:ilvl w:val="2"/>
      </w:numPr>
      <w:ind w:left="567" w:hanging="567"/>
      <w:outlineLvl w:val="2"/>
    </w:pPr>
    <w:rPr>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00A4B"/>
    <w:pPr>
      <w:tabs>
        <w:tab w:val="center" w:pos="4513"/>
        <w:tab w:val="right" w:pos="9026"/>
      </w:tabs>
      <w:spacing w:after="0" w:line="240" w:lineRule="auto"/>
    </w:pPr>
  </w:style>
  <w:style w:type="character" w:customStyle="1" w:styleId="HeaderChar">
    <w:name w:val="Header Char"/>
    <w:basedOn w:val="DefaultParagraphFont"/>
    <w:link w:val="Header"/>
    <w:uiPriority w:val="99"/>
    <w:rsid w:val="00F00A4B"/>
  </w:style>
  <w:style w:type="paragraph" w:styleId="Footer">
    <w:name w:val="footer"/>
    <w:basedOn w:val="Normal"/>
    <w:link w:val="FooterChar"/>
    <w:uiPriority w:val="99"/>
    <w:unhideWhenUsed/>
    <w:rsid w:val="00F00A4B"/>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0A4B"/>
  </w:style>
  <w:style w:type="paragraph" w:styleId="BalloonText">
    <w:name w:val="Balloon Text"/>
    <w:basedOn w:val="Normal"/>
    <w:link w:val="BalloonTextChar"/>
    <w:uiPriority w:val="99"/>
    <w:semiHidden/>
    <w:unhideWhenUsed/>
    <w:rsid w:val="00F00A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0A4B"/>
    <w:rPr>
      <w:rFonts w:ascii="Tahoma" w:hAnsi="Tahoma" w:cs="Tahoma"/>
      <w:sz w:val="16"/>
      <w:szCs w:val="16"/>
    </w:rPr>
  </w:style>
  <w:style w:type="character" w:styleId="PlaceholderText">
    <w:name w:val="Placeholder Text"/>
    <w:basedOn w:val="DefaultParagraphFont"/>
    <w:uiPriority w:val="99"/>
    <w:semiHidden/>
    <w:rsid w:val="00F00A4B"/>
    <w:rPr>
      <w:color w:val="808080"/>
    </w:rPr>
  </w:style>
  <w:style w:type="table" w:styleId="TableGrid">
    <w:name w:val="Table Grid"/>
    <w:basedOn w:val="TableNormal"/>
    <w:uiPriority w:val="59"/>
    <w:rsid w:val="009050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05071"/>
    <w:rPr>
      <w:rFonts w:eastAsiaTheme="majorEastAsia" w:cstheme="minorHAnsi"/>
      <w:color w:val="542B91"/>
      <w:sz w:val="32"/>
      <w:szCs w:val="32"/>
    </w:rPr>
  </w:style>
  <w:style w:type="character" w:customStyle="1" w:styleId="Heading2Char">
    <w:name w:val="Heading 2 Char"/>
    <w:basedOn w:val="DefaultParagraphFont"/>
    <w:link w:val="Heading2"/>
    <w:uiPriority w:val="9"/>
    <w:rsid w:val="00905071"/>
    <w:rPr>
      <w:rFonts w:eastAsiaTheme="majorEastAsia" w:cstheme="minorHAnsi"/>
      <w:color w:val="542B91"/>
      <w:sz w:val="24"/>
      <w:szCs w:val="24"/>
    </w:rPr>
  </w:style>
  <w:style w:type="character" w:customStyle="1" w:styleId="Heading3Char">
    <w:name w:val="Heading 3 Char"/>
    <w:basedOn w:val="DefaultParagraphFont"/>
    <w:link w:val="Heading3"/>
    <w:uiPriority w:val="9"/>
    <w:rsid w:val="00905071"/>
    <w:rPr>
      <w:rFonts w:eastAsiaTheme="majorEastAsia" w:cstheme="minorHAnsi"/>
      <w:color w:val="542B91"/>
      <w:sz w:val="20"/>
      <w:szCs w:val="24"/>
    </w:rPr>
  </w:style>
  <w:style w:type="paragraph" w:styleId="TOCHeading">
    <w:name w:val="TOC Heading"/>
    <w:basedOn w:val="Heading1"/>
    <w:next w:val="Normal"/>
    <w:uiPriority w:val="39"/>
    <w:unhideWhenUsed/>
    <w:qFormat/>
    <w:rsid w:val="00A77FCD"/>
    <w:pPr>
      <w:numPr>
        <w:numId w:val="0"/>
      </w:numPr>
      <w:spacing w:line="259" w:lineRule="auto"/>
      <w:outlineLvl w:val="9"/>
    </w:pPr>
    <w:rPr>
      <w:rFonts w:asciiTheme="majorHAnsi" w:hAnsiTheme="majorHAnsi" w:cstheme="majorBidi"/>
      <w:color w:val="365F91" w:themeColor="accent1" w:themeShade="BF"/>
      <w:lang w:val="en-US"/>
    </w:rPr>
  </w:style>
  <w:style w:type="paragraph" w:styleId="TOC1">
    <w:name w:val="toc 1"/>
    <w:basedOn w:val="Normal"/>
    <w:next w:val="Normal"/>
    <w:autoRedefine/>
    <w:uiPriority w:val="39"/>
    <w:unhideWhenUsed/>
    <w:rsid w:val="00A77FCD"/>
    <w:pPr>
      <w:spacing w:after="100"/>
    </w:pPr>
  </w:style>
  <w:style w:type="paragraph" w:styleId="TOC2">
    <w:name w:val="toc 2"/>
    <w:basedOn w:val="Normal"/>
    <w:next w:val="Normal"/>
    <w:autoRedefine/>
    <w:uiPriority w:val="39"/>
    <w:unhideWhenUsed/>
    <w:rsid w:val="00A77FCD"/>
    <w:pPr>
      <w:spacing w:after="100"/>
      <w:ind w:left="200"/>
    </w:pPr>
  </w:style>
  <w:style w:type="paragraph" w:styleId="TOC3">
    <w:name w:val="toc 3"/>
    <w:basedOn w:val="Normal"/>
    <w:next w:val="Normal"/>
    <w:autoRedefine/>
    <w:uiPriority w:val="39"/>
    <w:unhideWhenUsed/>
    <w:rsid w:val="00A77FCD"/>
    <w:pPr>
      <w:spacing w:after="100"/>
      <w:ind w:left="400"/>
    </w:pPr>
  </w:style>
  <w:style w:type="character" w:styleId="Hyperlink">
    <w:name w:val="Hyperlink"/>
    <w:basedOn w:val="DefaultParagraphFont"/>
    <w:uiPriority w:val="99"/>
    <w:unhideWhenUsed/>
    <w:rsid w:val="00A77FCD"/>
    <w:rPr>
      <w:color w:val="0000FF" w:themeColor="hyperlink"/>
      <w:u w:val="single"/>
    </w:rPr>
  </w:style>
  <w:style w:type="paragraph" w:styleId="Title">
    <w:name w:val="Title"/>
    <w:basedOn w:val="Heading1"/>
    <w:next w:val="Normal"/>
    <w:link w:val="TitleChar"/>
    <w:uiPriority w:val="10"/>
    <w:qFormat/>
    <w:rsid w:val="00A77FCD"/>
    <w:pPr>
      <w:numPr>
        <w:numId w:val="0"/>
      </w:numPr>
      <w:ind w:left="360" w:hanging="360"/>
    </w:pPr>
    <w:rPr>
      <w:b/>
    </w:rPr>
  </w:style>
  <w:style w:type="character" w:customStyle="1" w:styleId="TitleChar">
    <w:name w:val="Title Char"/>
    <w:basedOn w:val="DefaultParagraphFont"/>
    <w:link w:val="Title"/>
    <w:uiPriority w:val="10"/>
    <w:rsid w:val="00A77FCD"/>
    <w:rPr>
      <w:rFonts w:eastAsiaTheme="majorEastAsia" w:cstheme="minorHAnsi"/>
      <w:b/>
      <w:color w:val="542B91"/>
      <w:sz w:val="32"/>
      <w:szCs w:val="32"/>
    </w:rPr>
  </w:style>
  <w:style w:type="paragraph" w:styleId="Subtitle">
    <w:name w:val="Subtitle"/>
    <w:basedOn w:val="Normal"/>
    <w:next w:val="Normal"/>
    <w:link w:val="SubtitleChar"/>
    <w:uiPriority w:val="11"/>
    <w:qFormat/>
    <w:rsid w:val="00A77FCD"/>
    <w:pPr>
      <w:jc w:val="right"/>
    </w:pPr>
    <w:rPr>
      <w:sz w:val="14"/>
    </w:rPr>
  </w:style>
  <w:style w:type="character" w:customStyle="1" w:styleId="SubtitleChar">
    <w:name w:val="Subtitle Char"/>
    <w:basedOn w:val="DefaultParagraphFont"/>
    <w:link w:val="Subtitle"/>
    <w:uiPriority w:val="11"/>
    <w:rsid w:val="00A77FCD"/>
    <w:rPr>
      <w:sz w:val="14"/>
    </w:rPr>
  </w:style>
  <w:style w:type="paragraph" w:styleId="ListParagraph">
    <w:name w:val="List Paragraph"/>
    <w:aliases w:val="Bullets 1"/>
    <w:basedOn w:val="Normal"/>
    <w:link w:val="ListParagraphChar"/>
    <w:qFormat/>
    <w:rsid w:val="00A77FCD"/>
    <w:pPr>
      <w:ind w:left="720"/>
      <w:contextualSpacing/>
    </w:pPr>
  </w:style>
  <w:style w:type="character" w:customStyle="1" w:styleId="ListParagraphChar">
    <w:name w:val="List Paragraph Char"/>
    <w:aliases w:val="Bullets 1 Char"/>
    <w:basedOn w:val="DefaultParagraphFont"/>
    <w:link w:val="ListParagraph"/>
    <w:rsid w:val="00F37F2A"/>
    <w:rPr>
      <w:sz w:val="20"/>
    </w:rPr>
  </w:style>
  <w:style w:type="character" w:styleId="CommentReference">
    <w:name w:val="annotation reference"/>
    <w:basedOn w:val="DefaultParagraphFont"/>
    <w:uiPriority w:val="99"/>
    <w:rsid w:val="00CB7424"/>
    <w:rPr>
      <w:sz w:val="16"/>
      <w:szCs w:val="16"/>
    </w:rPr>
  </w:style>
  <w:style w:type="paragraph" w:styleId="CommentText">
    <w:name w:val="annotation text"/>
    <w:basedOn w:val="Normal"/>
    <w:link w:val="CommentTextChar"/>
    <w:uiPriority w:val="99"/>
    <w:rsid w:val="00CB7424"/>
    <w:pPr>
      <w:spacing w:after="120"/>
    </w:pPr>
    <w:rPr>
      <w:rFonts w:ascii="Calibri" w:eastAsia="Times New Roman" w:hAnsi="Calibri" w:cs="Times New Roman"/>
      <w:szCs w:val="20"/>
      <w:lang w:val="en-US"/>
    </w:rPr>
  </w:style>
  <w:style w:type="character" w:customStyle="1" w:styleId="CommentTextChar">
    <w:name w:val="Comment Text Char"/>
    <w:basedOn w:val="DefaultParagraphFont"/>
    <w:link w:val="CommentText"/>
    <w:uiPriority w:val="99"/>
    <w:rsid w:val="00CB7424"/>
    <w:rPr>
      <w:rFonts w:ascii="Calibri" w:eastAsia="Times New Roman" w:hAnsi="Calibri" w:cs="Times New Roman"/>
      <w:sz w:val="20"/>
      <w:szCs w:val="20"/>
      <w:lang w:val="en-US"/>
    </w:rPr>
  </w:style>
  <w:style w:type="paragraph" w:customStyle="1" w:styleId="Default">
    <w:name w:val="Default"/>
    <w:rsid w:val="004B25C8"/>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2.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375D46E401A5BF48A66A3BC242EC6E5E" ma:contentTypeVersion="6" ma:contentTypeDescription="Designed to facilitate the storage of MOD Documents with a '.doc' or '.docx' extension" ma:contentTypeScope="" ma:versionID="6c6f40fdfb589de6b79982acf164d811">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targetNamespace="http://schemas.microsoft.com/office/2006/metadata/properties" ma:root="true" ma:fieldsID="29ce9cb13731f2aa2f272d2560770fe7" ns1:_="" ns2:_="" ns3:_="" ns4:_="">
    <xsd:import namespace="http://schemas.microsoft.com/sharepoint/v3"/>
    <xsd:import namespace="04738c6d-ecc8-46f1-821f-82e308eab3d9"/>
    <xsd:import namespace="http://schemas.microsoft.com/sharepoint.v3"/>
    <xsd:import namespace="http://schemas.microsoft.com/sharepoint/v3/fields"/>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15d92486-a8e4-49d3-be75-25f65f7ca3a7}" ma:internalName="TaxCatchAll" ma:showField="CatchAllData" ma:web="7269a14a-534e-4bc7-8490-a7bc6cab1f81">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15d92486-a8e4-49d3-be75-25f65f7ca3a7}" ma:internalName="TaxCatchAllLabel" ma:readOnly="true" ma:showField="CatchAllDataLabel" ma:web="7269a14a-534e-4bc7-8490-a7bc6cab1f81">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4;#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1;#ISS En|fa45b941-30dd-4776-8542-b74d3234c984"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3;#Information infrastructure|1716b23a-7964-4300-86a0-9aab6df22f46"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2;#Information infrastructure|bcdac1cf-115f-4393-9bb8-33887411b2d3"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UKProtectiveMarking xmlns="04738c6d-ecc8-46f1-821f-82e308eab3d9">OFFICIAL</UKProtectiveMarking>
    <DocumentVersion xmlns="04738c6d-ecc8-46f1-821f-82e308eab3d9" xsi:nil="true"/>
    <CreatedOriginated xmlns="04738c6d-ecc8-46f1-821f-82e308eab3d9">2017-05-15T23:00:00+00:00</CreatedOriginated>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04 Deliver the Unit's objectives</TermName>
          <TermId xmlns="http://schemas.microsoft.com/office/infopath/2007/PartnerControls">954cf193-6423-4137-9b07-8b4f402d8d43</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Information infrastructure</TermName>
          <TermId xmlns="http://schemas.microsoft.com/office/infopath/2007/PartnerControls">1716b23a-7964-4300-86a0-9aab6df22f46</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ISS En</TermName>
          <TermId xmlns="http://schemas.microsoft.com/office/infopath/2007/PartnerControls">fa45b941-30dd-4776-8542-b74d3234c984</TermId>
        </TermInfo>
      </Terms>
    </m79e07ce3690491db9121a08429fad40>
    <TaxCatchAll xmlns="04738c6d-ecc8-46f1-821f-82e308eab3d9">
      <Value>4</Value>
      <Value>3</Value>
      <Value>2</Value>
      <Value>1</Value>
    </TaxCatchAll>
    <CategoryDescription xmlns="http://schemas.microsoft.com/sharepoint.v3" xsi:nil="true"/>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Information infrastructure</TermName>
          <TermId xmlns="http://schemas.microsoft.com/office/infopath/2007/PartnerControls">bcdac1cf-115f-4393-9bb8-33887411b2d3</TermId>
        </TermInfo>
      </Terms>
    </i71a74d1f9984201b479cc08077b6323>
    <wic_System_Copyright xmlns="http://schemas.microsoft.com/sharepoint/v3/fields" xsi:nil="true"/>
  </documentManagement>
</p:properties>
</file>

<file path=customXml/item6.xml><?xml version="1.0" encoding="utf-8"?>
<?mso-contentType ?>
<SharedContentType xmlns="Microsoft.SharePoint.Taxonomy.ContentTypeSync" SourceId="a9ff0b8c-5d72-4038-b2cd-f57bf310c636" ContentTypeId="0x010100D9D675D6CDED02438DC7CFF78D2F29E4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E9019-ECDA-44A8-9FCE-6FF2CC00894F}">
  <ds:schemaRefs>
    <ds:schemaRef ds:uri="office.server.policy"/>
  </ds:schemaRefs>
</ds:datastoreItem>
</file>

<file path=customXml/itemProps2.xml><?xml version="1.0" encoding="utf-8"?>
<ds:datastoreItem xmlns:ds="http://schemas.openxmlformats.org/officeDocument/2006/customXml" ds:itemID="{95B2E07D-7BCB-49F0-9B90-B7F5EE1AD837}">
  <ds:schemaRefs>
    <ds:schemaRef ds:uri="http://schemas.microsoft.com/sharepoint/events"/>
  </ds:schemaRefs>
</ds:datastoreItem>
</file>

<file path=customXml/itemProps3.xml><?xml version="1.0" encoding="utf-8"?>
<ds:datastoreItem xmlns:ds="http://schemas.openxmlformats.org/officeDocument/2006/customXml" ds:itemID="{EBA5E5C5-8A03-4F64-BF61-E5DF8BCB36DA}"/>
</file>

<file path=customXml/itemProps4.xml><?xml version="1.0" encoding="utf-8"?>
<ds:datastoreItem xmlns:ds="http://schemas.openxmlformats.org/officeDocument/2006/customXml" ds:itemID="{193D7342-71EE-4514-96AD-5F1045144478}">
  <ds:schemaRefs>
    <ds:schemaRef ds:uri="http://schemas.microsoft.com/sharepoint/v3/contenttype/forms"/>
  </ds:schemaRefs>
</ds:datastoreItem>
</file>

<file path=customXml/itemProps5.xml><?xml version="1.0" encoding="utf-8"?>
<ds:datastoreItem xmlns:ds="http://schemas.openxmlformats.org/officeDocument/2006/customXml" ds:itemID="{9FFCC7A7-02B5-45A4-971C-2C1FBA930D54}">
  <ds:schemaRefs>
    <ds:schemaRef ds:uri="http://schemas.microsoft.com/office/2006/metadata/properties"/>
    <ds:schemaRef ds:uri="04738c6d-ecc8-46f1-821f-82e308eab3d9"/>
    <ds:schemaRef ds:uri="http://schemas.microsoft.com/office/infopath/2007/PartnerControls"/>
    <ds:schemaRef ds:uri="http://schemas.microsoft.com/sharepoint/v3/fields"/>
    <ds:schemaRef ds:uri="http://schemas.microsoft.com/sharepoint.v3"/>
  </ds:schemaRefs>
</ds:datastoreItem>
</file>

<file path=customXml/itemProps6.xml><?xml version="1.0" encoding="utf-8"?>
<ds:datastoreItem xmlns:ds="http://schemas.openxmlformats.org/officeDocument/2006/customXml" ds:itemID="{C4FD5B72-FC8C-4E13-96CD-84E96F1580AE}">
  <ds:schemaRefs>
    <ds:schemaRef ds:uri="Microsoft.SharePoint.Taxonomy.ContentTypeSync"/>
  </ds:schemaRefs>
</ds:datastoreItem>
</file>

<file path=customXml/itemProps7.xml><?xml version="1.0" encoding="utf-8"?>
<ds:datastoreItem xmlns:ds="http://schemas.openxmlformats.org/officeDocument/2006/customXml" ds:itemID="{85B61990-D260-40FA-9B29-90F3B1360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1354</Words>
  <Characters>7719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BMA ISP</vt:lpstr>
    </vt:vector>
  </TitlesOfParts>
  <Company>Ministry of Defence</Company>
  <LinksUpToDate>false</LinksUpToDate>
  <CharactersWithSpaces>9055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BMA ISP</dc:title>
  <dc:creator>ROBERTS, ALLAN Mr (ISS DEV-BATCIS-MOR-CDO APPS-ARCH)</dc:creator>
  <cp:lastModifiedBy>ROBERTS, ALLAN Mr (ISS DEV-BATCIS-MOR-CDO APPS-ARCH)</cp:lastModifiedBy>
  <cp:revision>2</cp:revision>
  <dcterms:created xsi:type="dcterms:W3CDTF">2017-10-30T16:50:00Z</dcterms:created>
  <dcterms:modified xsi:type="dcterms:W3CDTF">2017-10-30T16:50:00Z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0x010100D9D675D6CDED02438DC7CFF78D2F29E40100375D46E401A5BF48A66A3BC242EC6E5E</vt:lpwstr>
  </property>
  <property fmtid="{D5CDD505-2E9C-101B-9397-08002B2CF9AE}" pid="3" name="_dlc_policyId">
    <vt:lpwstr/>
  </property>
  <property fmtid="{D5CDD505-2E9C-101B-9397-08002B2CF9AE}" pid="4" name="ItemRetentionFormula">
    <vt:lpwstr/>
  </property>
  <property fmtid="{D5CDD505-2E9C-101B-9397-08002B2CF9AE}" pid="5" name="Subject Category">
    <vt:lpwstr>2;#Information infrastructure|bcdac1cf-115f-4393-9bb8-33887411b2d3</vt:lpwstr>
  </property>
  <property fmtid="{D5CDD505-2E9C-101B-9397-08002B2CF9AE}" pid="6" name="TaxKeyword">
    <vt:lpwstr/>
  </property>
  <property fmtid="{D5CDD505-2E9C-101B-9397-08002B2CF9AE}" pid="7" name="Subject Keywords">
    <vt:lpwstr>3;#Information infrastructure|1716b23a-7964-4300-86a0-9aab6df22f46</vt:lpwstr>
  </property>
  <property fmtid="{D5CDD505-2E9C-101B-9397-08002B2CF9AE}" pid="8" name="Business Owner">
    <vt:lpwstr>1;#ISS En|fa45b941-30dd-4776-8542-b74d3234c984</vt:lpwstr>
  </property>
  <property fmtid="{D5CDD505-2E9C-101B-9397-08002B2CF9AE}" pid="9" name="fileplanid">
    <vt:lpwstr>4;#04 Deliver the Unit's objectives|954cf193-6423-4137-9b07-8b4f402d8d43</vt:lpwstr>
  </property>
</Properties>
</file>